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D32A62" w:rsidRDefault="0010799C" w14:paraId="6A03A277" w14:textId="19FFB24C">
      <w:pPr>
        <w:pStyle w:val="Title"/>
      </w:pPr>
      <w:r w:rsidR="0010799C">
        <w:rPr/>
        <w:t xml:space="preserve">Have your say: TAFE </w:t>
      </w:r>
      <w:r w:rsidR="6A8BF296">
        <w:rPr/>
        <w:t>a</w:t>
      </w:r>
      <w:r w:rsidR="0010799C">
        <w:rPr/>
        <w:t xml:space="preserve">ccreditation </w:t>
      </w:r>
      <w:r w:rsidR="01B8020A">
        <w:rPr/>
        <w:t>p</w:t>
      </w:r>
      <w:r w:rsidR="0010799C">
        <w:rPr/>
        <w:t xml:space="preserve">rogram </w:t>
      </w:r>
      <w:r w:rsidR="0B90152C">
        <w:rPr/>
        <w:t>c</w:t>
      </w:r>
      <w:r w:rsidR="0010799C">
        <w:rPr/>
        <w:t>onsultation</w:t>
      </w:r>
    </w:p>
    <w:p w:rsidR="00D32A62" w:rsidRDefault="0010799C" w14:paraId="287CABFD" w14:textId="0A0BDC30">
      <w:pPr>
        <w:pStyle w:val="Heading1"/>
      </w:pPr>
      <w:r w:rsidR="0010799C">
        <w:rPr/>
        <w:t xml:space="preserve">About this </w:t>
      </w:r>
      <w:r w:rsidR="369C95C8">
        <w:rPr/>
        <w:t>d</w:t>
      </w:r>
      <w:r w:rsidR="0010799C">
        <w:rPr/>
        <w:t xml:space="preserve">iscussion </w:t>
      </w:r>
      <w:r w:rsidR="363018F7">
        <w:rPr/>
        <w:t>p</w:t>
      </w:r>
      <w:r w:rsidR="0010799C">
        <w:rPr/>
        <w:t xml:space="preserve">aper and </w:t>
      </w:r>
      <w:r w:rsidR="55C2BD1F">
        <w:rPr/>
        <w:t>h</w:t>
      </w:r>
      <w:r w:rsidR="0010799C">
        <w:rPr/>
        <w:t xml:space="preserve">ow to </w:t>
      </w:r>
      <w:r w:rsidR="6FD2C57B">
        <w:rPr/>
        <w:t>u</w:t>
      </w:r>
      <w:r w:rsidR="0010799C">
        <w:rPr/>
        <w:t>se it</w:t>
      </w:r>
    </w:p>
    <w:p w:rsidR="00D32A62" w:rsidP="518F0B0D" w:rsidRDefault="0010799C" w14:paraId="30E72EB2" w14:textId="5DEC0A52">
      <w:pPr>
        <w:spacing w:before="240" w:beforeAutospacing="off" w:after="240" w:afterAutospacing="off"/>
      </w:pPr>
      <w:r w:rsidRPr="518F0B0D" w:rsidR="506554A6">
        <w:rPr>
          <w:rFonts w:ascii="Segoe UI" w:hAnsi="Segoe UI" w:eastAsia="Segoe UI" w:cs="Segoe UI"/>
          <w:noProof w:val="0"/>
          <w:sz w:val="20"/>
          <w:szCs w:val="20"/>
          <w:lang w:val="en-AU"/>
        </w:rPr>
        <w:t xml:space="preserve">SAGE is co-designing a dedicated gender equity, diversity and inclusion (GEDI) accreditation program, purpose-built for the TAFE sector.   </w:t>
      </w:r>
    </w:p>
    <w:p w:rsidR="00D32A62" w:rsidP="518F0B0D" w:rsidRDefault="0010799C" w14:paraId="6B69370E" w14:textId="58668B21">
      <w:pPr>
        <w:spacing w:before="240" w:beforeAutospacing="off" w:after="240" w:afterAutospacing="off"/>
      </w:pPr>
      <w:r w:rsidRPr="518F0B0D" w:rsidR="506554A6">
        <w:rPr>
          <w:rFonts w:ascii="Segoe UI" w:hAnsi="Segoe UI" w:eastAsia="Segoe UI" w:cs="Segoe UI"/>
          <w:noProof w:val="0"/>
          <w:sz w:val="20"/>
          <w:szCs w:val="20"/>
          <w:lang w:val="en-AU"/>
        </w:rPr>
        <w:t>This paper is an invitation for the TAFE sector to collaborate with us. Our consultation has a specific objective</w:t>
      </w:r>
      <w:r w:rsidR="0010799C">
        <w:rPr/>
        <w:t>: to test and refine the program structure and delivery model, to ensure it works for you and your organisation.</w:t>
      </w:r>
    </w:p>
    <w:p w:rsidR="00D32A62" w:rsidRDefault="0010799C" w14:paraId="3E71F771" w14:textId="77777777">
      <w:pPr>
        <w:spacing w:after="160"/>
      </w:pPr>
      <w:r>
        <w:t>Outlined below, is an early-stage draft of a program structure. We invite you to review it and tell us whether:</w:t>
      </w:r>
    </w:p>
    <w:p w:rsidR="00D32A62" w:rsidRDefault="0010799C" w14:paraId="352E7E7F" w14:textId="77777777">
      <w:pPr>
        <w:pStyle w:val="ListParagraph"/>
        <w:numPr>
          <w:ilvl w:val="0"/>
          <w:numId w:val="2"/>
        </w:numPr>
        <w:spacing w:after="80"/>
      </w:pPr>
      <w:r>
        <w:t>it makes sense</w:t>
      </w:r>
    </w:p>
    <w:p w:rsidR="00D32A62" w:rsidRDefault="0010799C" w14:paraId="53B79CD0" w14:textId="304D7AC2">
      <w:pPr>
        <w:pStyle w:val="ListParagraph"/>
        <w:numPr>
          <w:ilvl w:val="0"/>
          <w:numId w:val="2"/>
        </w:numPr>
        <w:spacing w:after="80"/>
        <w:rPr/>
      </w:pPr>
      <w:r w:rsidR="0010799C">
        <w:rPr/>
        <w:t>it would work in your organisation</w:t>
      </w:r>
    </w:p>
    <w:p w:rsidR="00D32A62" w:rsidRDefault="0010799C" w14:paraId="4607A6C3" w14:textId="77777777">
      <w:pPr>
        <w:pStyle w:val="ListParagraph"/>
        <w:numPr>
          <w:ilvl w:val="0"/>
          <w:numId w:val="2"/>
        </w:numPr>
        <w:spacing w:after="80"/>
      </w:pPr>
      <w:r>
        <w:t>what needs to change.</w:t>
      </w:r>
    </w:p>
    <w:p w:rsidR="00D32A62" w:rsidRDefault="0010799C" w14:paraId="2E956075" w14:textId="77777777">
      <w:pPr>
        <w:spacing w:after="160"/>
      </w:pPr>
      <w:r w:rsidR="0010799C">
        <w:rPr/>
        <w:t>Your input will directly shape what gets built next.</w:t>
      </w:r>
    </w:p>
    <w:p w:rsidR="593BB260" w:rsidP="518F0B0D" w:rsidRDefault="593BB260" w14:paraId="246C8F24" w14:textId="2B8CFED2">
      <w:pPr>
        <w:pStyle w:val="Heading1"/>
        <w:keepNext w:val="1"/>
        <w:spacing w:before="320" w:after="160" w:line="276" w:lineRule="auto"/>
        <w:rPr>
          <w:rFonts w:ascii="Segoe UI" w:hAnsi="Segoe UI" w:eastAsia="Segoe UI" w:cs="Segoe UI"/>
          <w:noProof w:val="0"/>
          <w:sz w:val="20"/>
          <w:szCs w:val="20"/>
          <w:lang w:val="en-AU"/>
        </w:rPr>
      </w:pPr>
      <w:r w:rsidRPr="518F0B0D" w:rsidR="593BB260">
        <w:rPr>
          <w:rFonts w:ascii="Segoe UI Semibold" w:hAnsi="Segoe UI Semibold" w:eastAsia="Segoe UI Semibold" w:cs="Segoe UI Semibold"/>
          <w:b w:val="0"/>
          <w:bCs w:val="0"/>
          <w:i w:val="0"/>
          <w:iCs w:val="0"/>
          <w:caps w:val="0"/>
          <w:smallCaps w:val="0"/>
          <w:noProof w:val="0"/>
          <w:color w:val="863074"/>
          <w:sz w:val="36"/>
          <w:szCs w:val="36"/>
          <w:lang w:val="en-AU"/>
        </w:rPr>
        <w:t>A new SAGE GEDI program — why now?</w:t>
      </w:r>
    </w:p>
    <w:p w:rsidR="00D32A62" w:rsidRDefault="0010799C" w14:paraId="6E7CADD1" w14:textId="598C92E9">
      <w:pPr>
        <w:spacing w:after="160"/>
      </w:pPr>
      <w:r w:rsidR="0010799C">
        <w:rPr/>
        <w:t xml:space="preserve">The purpose of this program is to bring cohesion to your existing GEDI work. By unifying these efforts into a single national accreditation pathway, the program aims to build safe, fair, and inclusive learning and working environments. The need for this program is timely, with GEDI requirements growing, and </w:t>
      </w:r>
      <w:hyperlink r:id="Rc9d8e91aa88d474a">
        <w:r w:rsidRPr="518F0B0D" w:rsidR="0010799C">
          <w:rPr>
            <w:rStyle w:val="Hyperlink"/>
          </w:rPr>
          <w:t>Jobs and Skills Australia naming SAGE as a key delivery partner</w:t>
        </w:r>
      </w:hyperlink>
      <w:r w:rsidR="0010799C">
        <w:rPr/>
        <w:t xml:space="preserve"> in tackling the gender-segregated training pathways where skills shortages are most severe.</w:t>
      </w:r>
    </w:p>
    <w:p w:rsidR="40AA9DDA" w:rsidP="518F0B0D" w:rsidRDefault="40AA9DDA" w14:paraId="66FC6367" w14:textId="7B12ACEB">
      <w:pPr>
        <w:pStyle w:val="Heading1"/>
        <w:keepNext w:val="1"/>
        <w:spacing w:before="320" w:after="160" w:line="276" w:lineRule="auto"/>
        <w:rPr>
          <w:rFonts w:ascii="Segoe UI" w:hAnsi="Segoe UI" w:eastAsia="Segoe UI" w:cs="Segoe UI"/>
          <w:noProof w:val="0"/>
          <w:sz w:val="20"/>
          <w:szCs w:val="20"/>
          <w:lang w:val="en-AU"/>
        </w:rPr>
      </w:pPr>
      <w:r w:rsidRPr="518F0B0D" w:rsidR="40AA9DDA">
        <w:rPr>
          <w:rFonts w:ascii="Segoe UI Semibold" w:hAnsi="Segoe UI Semibold" w:eastAsia="Segoe UI Semibold" w:cs="Segoe UI Semibold"/>
          <w:b w:val="0"/>
          <w:bCs w:val="0"/>
          <w:i w:val="0"/>
          <w:iCs w:val="0"/>
          <w:caps w:val="0"/>
          <w:smallCaps w:val="0"/>
          <w:noProof w:val="0"/>
          <w:color w:val="863074"/>
          <w:sz w:val="36"/>
          <w:szCs w:val="36"/>
          <w:lang w:val="en-AU"/>
        </w:rPr>
        <w:t>What we learned in the discovery phase</w:t>
      </w:r>
    </w:p>
    <w:p w:rsidR="00D32A62" w:rsidRDefault="0010799C" w14:paraId="6B0BB8B8" w14:textId="6474243E">
      <w:pPr>
        <w:spacing w:after="160"/>
      </w:pPr>
      <w:r w:rsidR="66574864">
        <w:rPr/>
        <w:t>W</w:t>
      </w:r>
      <w:r w:rsidR="0010799C">
        <w:rPr/>
        <w:t>e engaged with 65 representatives from TAFEs, peak bodies, government departments, and international partners.</w:t>
      </w:r>
    </w:p>
    <w:p w:rsidR="00D32A62" w:rsidRDefault="0010799C" w14:paraId="3BBA553E" w14:textId="77777777">
      <w:pPr>
        <w:spacing w:after="160"/>
      </w:pPr>
      <w:r>
        <w:t>From the outset, the message from the sector was clear. TAFEs want a program that reflects:</w:t>
      </w:r>
    </w:p>
    <w:p w:rsidR="00D32A62" w:rsidRDefault="0010799C" w14:paraId="766502A9" w14:textId="77777777">
      <w:pPr>
        <w:pStyle w:val="ListParagraph"/>
        <w:numPr>
          <w:ilvl w:val="0"/>
          <w:numId w:val="2"/>
        </w:numPr>
        <w:spacing w:after="80"/>
      </w:pPr>
      <w:r>
        <w:t>how they operate</w:t>
      </w:r>
    </w:p>
    <w:p w:rsidR="00D32A62" w:rsidRDefault="0010799C" w14:paraId="1C24171E" w14:textId="77777777">
      <w:pPr>
        <w:pStyle w:val="ListParagraph"/>
        <w:numPr>
          <w:ilvl w:val="0"/>
          <w:numId w:val="2"/>
        </w:numPr>
        <w:spacing w:after="80"/>
      </w:pPr>
      <w:r>
        <w:t>who their learners are</w:t>
      </w:r>
    </w:p>
    <w:p w:rsidR="00D32A62" w:rsidRDefault="0010799C" w14:paraId="2F9787FB" w14:textId="77777777">
      <w:pPr>
        <w:pStyle w:val="ListParagraph"/>
        <w:numPr>
          <w:ilvl w:val="0"/>
          <w:numId w:val="2"/>
        </w:numPr>
        <w:spacing w:after="80"/>
      </w:pPr>
      <w:r>
        <w:t>the local communities they support and shape.</w:t>
      </w:r>
    </w:p>
    <w:p w:rsidR="00D32A62" w:rsidRDefault="0010799C" w14:paraId="634876DB" w14:textId="719C49ED">
      <w:pPr>
        <w:spacing w:after="160"/>
      </w:pPr>
      <w:r>
        <w:t xml:space="preserve">Read more about what we learned in the </w:t>
      </w:r>
      <w:hyperlink w:history="1" r:id="rId8">
        <w:r w:rsidRPr="00CE2235">
          <w:rPr>
            <w:rStyle w:val="Hyperlink"/>
          </w:rPr>
          <w:t>Discovery Phase</w:t>
        </w:r>
      </w:hyperlink>
      <w:r>
        <w:t>.</w:t>
      </w:r>
    </w:p>
    <w:p w:rsidR="00D32A62" w:rsidRDefault="0010799C" w14:paraId="6E04A51E" w14:textId="31F63097">
      <w:pPr>
        <w:pStyle w:val="Heading1"/>
      </w:pPr>
      <w:r w:rsidR="0010799C">
        <w:rPr/>
        <w:t xml:space="preserve">The </w:t>
      </w:r>
      <w:r w:rsidR="1E2D79C6">
        <w:rPr/>
        <w:t>p</w:t>
      </w:r>
      <w:r w:rsidR="0010799C">
        <w:rPr/>
        <w:t xml:space="preserve">roposed SAGE TAFE GEDI </w:t>
      </w:r>
      <w:r w:rsidR="3F78439F">
        <w:rPr/>
        <w:t>a</w:t>
      </w:r>
      <w:r w:rsidR="0010799C">
        <w:rPr/>
        <w:t xml:space="preserve">ccreditation </w:t>
      </w:r>
      <w:r w:rsidR="29DA5080">
        <w:rPr/>
        <w:t>p</w:t>
      </w:r>
      <w:r w:rsidR="0010799C">
        <w:rPr/>
        <w:t>rogram</w:t>
      </w:r>
    </w:p>
    <w:p w:rsidR="00D32A62" w:rsidRDefault="0010799C" w14:paraId="433F6FE0" w14:textId="77777777">
      <w:pPr>
        <w:pBdr>
          <w:left w:val="single" w:color="863074" w:sz="24" w:space="12"/>
        </w:pBdr>
        <w:shd w:val="clear" w:color="auto" w:fill="F2E6EF"/>
        <w:spacing w:before="80" w:after="240"/>
      </w:pPr>
      <w:r>
        <w:t>Please review the proposed GEDI accreditation program below before attending the consultation roundtable or completing the survey.</w:t>
      </w:r>
    </w:p>
    <w:p w:rsidR="00D32A62" w:rsidRDefault="0010799C" w14:paraId="73B3C781" w14:textId="2D9E595E">
      <w:pPr>
        <w:pStyle w:val="Heading2"/>
      </w:pPr>
      <w:r w:rsidR="0010799C">
        <w:rPr/>
        <w:t xml:space="preserve">An </w:t>
      </w:r>
      <w:r w:rsidR="658660D5">
        <w:rPr/>
        <w:t>u</w:t>
      </w:r>
      <w:r w:rsidR="0010799C">
        <w:rPr/>
        <w:t xml:space="preserve">mbrella </w:t>
      </w:r>
      <w:r w:rsidR="2FFCDAE2">
        <w:rPr/>
        <w:t>p</w:t>
      </w:r>
      <w:r w:rsidR="0010799C">
        <w:rPr/>
        <w:t xml:space="preserve">rogram for TAFE GEDI </w:t>
      </w:r>
      <w:r w:rsidR="2BF2E805">
        <w:rPr/>
        <w:t>e</w:t>
      </w:r>
      <w:r w:rsidR="0010799C">
        <w:rPr/>
        <w:t>fforts</w:t>
      </w:r>
    </w:p>
    <w:p w:rsidR="00D32A62" w:rsidRDefault="0010799C" w14:paraId="52F9859D" w14:textId="05763FF1">
      <w:pPr>
        <w:spacing w:after="160"/>
      </w:pPr>
      <w:r w:rsidR="0010799C">
        <w:rPr/>
        <w:t>Most GEDI programs stop at diagnosis. They tell you what the problem is but not what to do about it. What we are proposing goes further: a complete pathway from self-assessment to action to evaluation to recognition, and then back around again</w:t>
      </w:r>
      <w:r w:rsidR="5772ED7D">
        <w:rPr/>
        <w:t>, each cycle building on the last</w:t>
      </w:r>
      <w:r w:rsidR="0010799C">
        <w:rPr/>
        <w:t>.</w:t>
      </w:r>
    </w:p>
    <w:p w:rsidR="00D32A62" w:rsidRDefault="0010799C" w14:paraId="4987CBA6" w14:textId="3448DD21">
      <w:pPr>
        <w:spacing w:after="160"/>
      </w:pPr>
      <w:r w:rsidR="6FBB76BE">
        <w:rPr/>
        <w:t>T</w:t>
      </w:r>
      <w:r w:rsidR="0010799C">
        <w:rPr/>
        <w:t>his isn’t just another accreditation program to add to the work and commitments you already have in this space. Our model seeks to:</w:t>
      </w:r>
    </w:p>
    <w:p w:rsidR="00D32A62" w:rsidRDefault="0010799C" w14:paraId="799C838E" w14:textId="77777777">
      <w:pPr>
        <w:pStyle w:val="ListParagraph"/>
        <w:numPr>
          <w:ilvl w:val="0"/>
          <w:numId w:val="2"/>
        </w:numPr>
        <w:spacing w:after="80"/>
      </w:pPr>
      <w:r>
        <w:t>Utilise your existing GEDI work, such as action plans and internal initiatives</w:t>
      </w:r>
    </w:p>
    <w:p w:rsidR="00D32A62" w:rsidRDefault="0010799C" w14:paraId="046FE024" w14:textId="77777777">
      <w:pPr>
        <w:pStyle w:val="ListParagraph"/>
        <w:numPr>
          <w:ilvl w:val="0"/>
          <w:numId w:val="2"/>
        </w:numPr>
        <w:spacing w:after="80"/>
      </w:pPr>
      <w:r>
        <w:t>Consolidate your GEDI work into one program</w:t>
      </w:r>
    </w:p>
    <w:p w:rsidR="00D32A62" w:rsidRDefault="0010799C" w14:paraId="52F67ACD" w14:textId="5448F97B">
      <w:pPr>
        <w:pStyle w:val="ListParagraph"/>
        <w:numPr>
          <w:ilvl w:val="0"/>
          <w:numId w:val="2"/>
        </w:numPr>
        <w:spacing w:after="80"/>
        <w:rPr/>
      </w:pPr>
      <w:r w:rsidR="0010799C">
        <w:rPr/>
        <w:t>Adapt to your State or Territory’s context, including legal mandates</w:t>
      </w:r>
      <w:r w:rsidR="447772A4">
        <w:rPr/>
        <w:t>.</w:t>
      </w:r>
    </w:p>
    <w:p w:rsidR="00D32A62" w:rsidRDefault="0010799C" w14:paraId="54D1ED61" w14:textId="77777777">
      <w:pPr>
        <w:pStyle w:val="Heading2"/>
      </w:pPr>
      <w:r>
        <w:t>The proposed six-step continuous improvement cycle</w:t>
      </w:r>
    </w:p>
    <w:p w:rsidR="00D32A62" w:rsidRDefault="0010799C" w14:paraId="148C7317" w14:textId="77777777">
      <w:pPr>
        <w:spacing w:after="160"/>
      </w:pPr>
      <w:r>
        <w:t>Organisations move through six steps delivered through a guided online platform. Each of the six steps are described below.</w:t>
      </w:r>
    </w:p>
    <w:p w:rsidR="00D32A62" w:rsidRDefault="0010799C" w14:paraId="6B27EC74" w14:textId="77777777">
      <w:pPr>
        <w:spacing w:after="160"/>
      </w:pPr>
      <w:r w:rsidR="0010799C">
        <w:rPr/>
        <w:t xml:space="preserve">Support from the SAGE team and the TAFE program Community of Practice (CoP) would be available at any point throughout the cycle. SAGE would step in at two defined points: after </w:t>
      </w:r>
      <w:r w:rsidRPr="518F0B0D" w:rsidR="0010799C">
        <w:rPr>
          <w:b w:val="1"/>
          <w:bCs w:val="1"/>
        </w:rPr>
        <w:t xml:space="preserve">Assess </w:t>
      </w:r>
      <w:r w:rsidR="0010799C">
        <w:rPr/>
        <w:t xml:space="preserve">to review the self-assessment and issue a maturity award, and after </w:t>
      </w:r>
      <w:r w:rsidRPr="518F0B0D" w:rsidR="0010799C">
        <w:rPr>
          <w:b w:val="1"/>
          <w:bCs w:val="1"/>
        </w:rPr>
        <w:t xml:space="preserve">Design </w:t>
      </w:r>
      <w:r w:rsidR="0010799C">
        <w:rPr/>
        <w:t>to review action and evaluation plans and provide developmental feedback before implementation begins.</w:t>
      </w:r>
    </w:p>
    <w:p w:rsidR="00D32A62" w:rsidRDefault="0010799C" w14:paraId="75A719B2" w14:textId="77777777">
      <w:pPr>
        <w:spacing w:before="160" w:after="60"/>
        <w:jc w:val="center"/>
      </w:pPr>
      <w:r w:rsidR="0010799C">
        <w:drawing>
          <wp:inline wp14:editId="49F687AD" wp14:anchorId="7207F63E">
            <wp:extent cx="4902485" cy="3895725"/>
            <wp:effectExtent l="0" t="0" r="0" b="0"/>
            <wp:docPr id="1" name="Proposed six-step continuous improvement cycle" descr="Circular diagram of the proposed six-step continuous improvement cycle: Assess, Define, Design, Prepare, Execute and Share, with SAGE support at the centre and two review touchpoints." title="Proposed six-step continuous improvement cycle"/>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
                    <pic:cNvPicPr>
                      <a:picLocks noChangeAspect="1" noChangeArrowheads="1"/>
                    </pic:cNvPicPr>
                  </pic:nvPicPr>
                  <pic:blipFill>
                    <a:blip xmlns:r="http://schemas.openxmlformats.org/officeDocument/2006/relationships" r:embed="rId9"/>
                    <a:srcRect/>
                    <a:stretch>
                      <a:fillRect/>
                    </a:stretch>
                  </pic:blipFill>
                  <pic:spPr bwMode="auto">
                    <a:xfrm rot="0">
                      <a:off x="0" y="0"/>
                      <a:ext cx="4902485" cy="3895725"/>
                    </a:xfrm>
                    <a:prstGeom prst="rect">
                      <a:avLst/>
                    </a:prstGeom>
                  </pic:spPr>
                </pic:pic>
              </a:graphicData>
            </a:graphic>
          </wp:inline>
        </w:drawing>
      </w:r>
    </w:p>
    <w:p w:rsidR="00D32A62" w:rsidRDefault="0010799C" w14:paraId="2691AFBC" w14:textId="2939CFBF">
      <w:pPr>
        <w:pStyle w:val="Caption"/>
        <w:spacing w:after="200"/>
        <w:jc w:val="center"/>
      </w:pPr>
      <w:r>
        <w:t>Fig.</w:t>
      </w:r>
      <w:r w:rsidR="00CE2235">
        <w:t xml:space="preserve"> </w:t>
      </w:r>
      <w:r>
        <w:t>1. Proposed six-step continuous improvement cycle.</w:t>
      </w:r>
    </w:p>
    <w:p w:rsidR="00D32A62" w:rsidRDefault="0010799C" w14:paraId="3E0F92B1" w14:textId="77777777">
      <w:pPr>
        <w:spacing w:after="160"/>
      </w:pPr>
      <w:r>
        <w:rPr>
          <w:i/>
          <w:iCs/>
        </w:rPr>
        <w:lastRenderedPageBreak/>
        <w:t>Note: Joining the program involves an onboarding process including a membership agreement and leadership commitment. This onboarding process would sit before the cycle begins. It is not shown in the diagram above.</w:t>
      </w:r>
    </w:p>
    <w:p w:rsidR="00D32A62" w:rsidRDefault="0010799C" w14:paraId="767B7081" w14:textId="77777777">
      <w:pPr>
        <w:pStyle w:val="Heading2"/>
      </w:pPr>
      <w:r>
        <w:t>The delivery model and features</w:t>
      </w:r>
    </w:p>
    <w:p w:rsidR="00D32A62" w:rsidRDefault="0010799C" w14:paraId="78980DC1" w14:textId="77777777">
      <w:pPr>
        <w:spacing w:after="160"/>
      </w:pPr>
      <w:r>
        <w:t>The six-step cycle is delivered through a single, low-burden, user-friendly online platform. The platform is designed to be accessible throughout: providing information in multiple formats, reducing cognitive load by breaking work into clear, structured sections, and supporting people from non-English-speaking backgrounds.</w:t>
      </w:r>
    </w:p>
    <w:p w:rsidR="00D32A62" w:rsidRDefault="0010799C" w14:paraId="7C549FEB" w14:textId="77777777">
      <w:pPr>
        <w:spacing w:after="160"/>
      </w:pPr>
      <w:r>
        <w:t>The sections below describe what each step involves and the features we are proposing for each.</w:t>
      </w:r>
    </w:p>
    <w:p w:rsidR="00D32A62" w:rsidRDefault="0010799C" w14:paraId="5587EF7C" w14:textId="13CCF9A5">
      <w:pPr>
        <w:pStyle w:val="Heading3"/>
      </w:pPr>
      <w:r>
        <w:t>1.</w:t>
      </w:r>
      <w:r w:rsidR="00CE2235">
        <w:t xml:space="preserve"> </w:t>
      </w:r>
      <w:r>
        <w:t>Assess</w:t>
      </w:r>
    </w:p>
    <w:p w:rsidR="00D32A62" w:rsidRDefault="0010799C" w14:paraId="5AFB3E4A" w14:textId="77777777">
      <w:pPr>
        <w:spacing w:after="160"/>
      </w:pPr>
      <w:r>
        <w:t xml:space="preserve">The </w:t>
      </w:r>
      <w:r>
        <w:rPr>
          <w:b/>
          <w:bCs/>
        </w:rPr>
        <w:t>Assess</w:t>
      </w:r>
      <w:r>
        <w:t xml:space="preserve"> step is designed to begin with a guided online self-assessment with structured questions, and selectable options to help organisations identify and prioritise their GEDI barriers to address. The intention is that organisations are not starting from scratch: some data will autofill for users to validate and fill in any gaps, reducing the time and effort required.</w:t>
      </w:r>
    </w:p>
    <w:p w:rsidR="00D32A62" w:rsidRDefault="0010799C" w14:paraId="73917957" w14:textId="19E08F5F">
      <w:pPr>
        <w:spacing w:after="160"/>
      </w:pPr>
      <w:r w:rsidR="0010799C">
        <w:rPr/>
        <w:t xml:space="preserve">We are proposing that the self-assessment produces a results dashboard showing an organisation's GEDI maturity by theme, top strengths, and priority areas for improvement. Over multiple program cycles, the dashboard would show trends and changes to your organisation’s maturity over time </w:t>
      </w:r>
      <w:r w:rsidR="4BFC2A4D">
        <w:rPr/>
        <w:t>(</w:t>
      </w:r>
      <w:r w:rsidR="0010799C">
        <w:rPr/>
        <w:t xml:space="preserve">See the </w:t>
      </w:r>
      <w:r w:rsidRPr="518F0B0D" w:rsidR="0010799C">
        <w:rPr>
          <w:b w:val="1"/>
          <w:bCs w:val="1"/>
        </w:rPr>
        <w:t>re</w:t>
      </w:r>
      <w:r w:rsidRPr="518F0B0D" w:rsidR="616EF431">
        <w:rPr>
          <w:b w:val="1"/>
          <w:bCs w:val="1"/>
        </w:rPr>
        <w:t>-</w:t>
      </w:r>
      <w:r w:rsidRPr="518F0B0D" w:rsidR="0010799C">
        <w:rPr>
          <w:b w:val="1"/>
          <w:bCs w:val="1"/>
        </w:rPr>
        <w:t>Assess</w:t>
      </w:r>
      <w:r w:rsidR="0010799C">
        <w:rPr/>
        <w:t xml:space="preserve"> section below</w:t>
      </w:r>
      <w:r w:rsidR="03DCEE38">
        <w:rPr/>
        <w:t>)</w:t>
      </w:r>
      <w:r w:rsidR="0010799C">
        <w:rPr/>
        <w:t>. The example below illustrates what this could look like.</w:t>
      </w:r>
    </w:p>
    <w:p w:rsidR="00D32A62" w:rsidRDefault="0010799C" w14:paraId="2EE9045B" w14:textId="77777777">
      <w:pPr>
        <w:spacing w:after="160"/>
      </w:pPr>
      <w:r>
        <w:t>Proposed features include:</w:t>
      </w:r>
    </w:p>
    <w:p w:rsidR="00D32A62" w:rsidRDefault="0010799C" w14:paraId="3C58D360" w14:textId="77777777">
      <w:pPr>
        <w:pStyle w:val="ListParagraph"/>
        <w:numPr>
          <w:ilvl w:val="0"/>
          <w:numId w:val="2"/>
        </w:numPr>
        <w:spacing w:after="80"/>
      </w:pPr>
      <w:r>
        <w:t>The ability to upload your existing GEDI work (e.g. action plans and strategies), so it directly informs your assessment, results, and next steps</w:t>
      </w:r>
    </w:p>
    <w:p w:rsidR="00D32A62" w:rsidRDefault="0010799C" w14:paraId="36B1EC2F" w14:textId="77777777">
      <w:pPr>
        <w:pStyle w:val="ListParagraph"/>
        <w:numPr>
          <w:ilvl w:val="0"/>
          <w:numId w:val="2"/>
        </w:numPr>
        <w:spacing w:after="80"/>
      </w:pPr>
      <w:r>
        <w:t>Autofill, with fields pre-filled from your uploaded documents and/or earlier answers, ready for you to confirm or edit</w:t>
      </w:r>
    </w:p>
    <w:p w:rsidR="00D32A62" w:rsidRDefault="0010799C" w14:paraId="62BE8689" w14:textId="77777777">
      <w:pPr>
        <w:pStyle w:val="ListParagraph"/>
        <w:numPr>
          <w:ilvl w:val="0"/>
          <w:numId w:val="2"/>
        </w:numPr>
        <w:spacing w:after="80"/>
      </w:pPr>
      <w:r>
        <w:t>A dashboard that summarises your data to help you interpret the results</w:t>
      </w:r>
    </w:p>
    <w:p w:rsidR="00D32A62" w:rsidRDefault="0010799C" w14:paraId="423C3034" w14:textId="6FF7042D">
      <w:pPr>
        <w:pStyle w:val="ListParagraph"/>
        <w:numPr>
          <w:ilvl w:val="0"/>
          <w:numId w:val="2"/>
        </w:numPr>
        <w:spacing w:after="80"/>
        <w:rPr/>
      </w:pPr>
      <w:r w:rsidR="0010799C">
        <w:rPr/>
        <w:t>Benchmarking your organisation’s results against national sector averages</w:t>
      </w:r>
      <w:r w:rsidR="65780CDD">
        <w:rPr/>
        <w:t>.</w:t>
      </w:r>
    </w:p>
    <w:p w:rsidR="00D32A62" w:rsidRDefault="0010799C" w14:paraId="1A120D17" w14:textId="77777777">
      <w:pPr>
        <w:spacing w:before="160" w:after="60"/>
        <w:jc w:val="center"/>
      </w:pPr>
      <w:r>
        <w:rPr>
          <w:noProof/>
        </w:rPr>
        <w:lastRenderedPageBreak/>
        <w:drawing>
          <wp:inline distT="0" distB="0" distL="0" distR="0" wp14:anchorId="2F841BED" wp14:editId="7A3013D5">
            <wp:extent cx="5334000" cy="4943475"/>
            <wp:effectExtent l="0" t="0" r="0" b="0"/>
            <wp:docPr id="1677062782" name="Self-assessment results dashboard" descr="Illustrative mockup of the self-assessment results dashboard, showing an organisation's GEDI maturity by theme, top strengths, top areas for improvement, and exportable charts, as described in the text." title="Self-assessment results dash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5334000" cy="4943475"/>
                    </a:xfrm>
                    <a:prstGeom prst="rect">
                      <a:avLst/>
                    </a:prstGeom>
                  </pic:spPr>
                </pic:pic>
              </a:graphicData>
            </a:graphic>
          </wp:inline>
        </w:drawing>
      </w:r>
    </w:p>
    <w:p w:rsidR="00D32A62" w:rsidRDefault="0010799C" w14:paraId="418CE8CC" w14:textId="77777777">
      <w:pPr>
        <w:pStyle w:val="Caption"/>
        <w:spacing w:after="200"/>
        <w:jc w:val="center"/>
      </w:pPr>
      <w:r>
        <w:t>Fig. 2. Illustrative example of the self-assessment results dashboard.</w:t>
      </w:r>
    </w:p>
    <w:p w:rsidR="00D32A62" w:rsidRDefault="0010799C" w14:paraId="55CBB1D9" w14:textId="07E57BFC">
      <w:pPr>
        <w:pStyle w:val="Heading3"/>
      </w:pPr>
      <w:r>
        <w:t>2.</w:t>
      </w:r>
      <w:r w:rsidR="00CE2235">
        <w:t xml:space="preserve"> </w:t>
      </w:r>
      <w:r>
        <w:t>Define</w:t>
      </w:r>
    </w:p>
    <w:p w:rsidR="00D32A62" w:rsidRDefault="0010799C" w14:paraId="0272C693" w14:textId="77777777">
      <w:pPr>
        <w:spacing w:after="160"/>
      </w:pPr>
      <w:r>
        <w:t xml:space="preserve">In the </w:t>
      </w:r>
      <w:r>
        <w:rPr>
          <w:b/>
          <w:bCs/>
        </w:rPr>
        <w:t>Define</w:t>
      </w:r>
      <w:r>
        <w:t xml:space="preserve"> step, the platform is designed to guide organisations through identifying which barriers to prioritise based on the dashboard results. For example, the dashboard will identify your organisation's top areas for improvement. These results help you define which barriers you want to focus on and set goals for your organisation to drive genuine change.</w:t>
      </w:r>
    </w:p>
    <w:p w:rsidR="00D32A62" w:rsidRDefault="0010799C" w14:paraId="0838A8BB" w14:textId="77777777">
      <w:pPr>
        <w:spacing w:after="160"/>
      </w:pPr>
      <w:r>
        <w:t>Proposed features include:</w:t>
      </w:r>
    </w:p>
    <w:p w:rsidR="00D32A62" w:rsidRDefault="0010799C" w14:paraId="00ADD1AD" w14:textId="77777777">
      <w:pPr>
        <w:pStyle w:val="ListParagraph"/>
        <w:numPr>
          <w:ilvl w:val="0"/>
          <w:numId w:val="2"/>
        </w:numPr>
        <w:spacing w:after="80"/>
      </w:pPr>
      <w:r>
        <w:t>Autofill, with fields pre-filled from your earlier answers</w:t>
      </w:r>
    </w:p>
    <w:p w:rsidR="00D32A62" w:rsidRDefault="0010799C" w14:paraId="275185C0" w14:textId="6A57B71A">
      <w:pPr>
        <w:pStyle w:val="ListParagraph"/>
        <w:numPr>
          <w:ilvl w:val="0"/>
          <w:numId w:val="2"/>
        </w:numPr>
        <w:spacing w:after="80"/>
        <w:rPr/>
      </w:pPr>
      <w:r w:rsidR="0010799C">
        <w:rPr/>
        <w:t xml:space="preserve">Prewritten, selectable options (such as barriers and goals) tailored to what you have already chosen, with </w:t>
      </w:r>
      <w:r w:rsidR="79FB7B47">
        <w:rPr/>
        <w:t xml:space="preserve">an </w:t>
      </w:r>
      <w:r w:rsidR="0010799C">
        <w:rPr/>
        <w:t>option</w:t>
      </w:r>
      <w:r w:rsidR="0010799C">
        <w:rPr/>
        <w:t xml:space="preserve"> to write your own</w:t>
      </w:r>
      <w:r w:rsidR="555FF7C4">
        <w:rPr/>
        <w:t>.</w:t>
      </w:r>
    </w:p>
    <w:p w:rsidR="00D32A62" w:rsidRDefault="0010799C" w14:paraId="7D84CBE6" w14:textId="77777777">
      <w:pPr>
        <w:spacing w:before="160" w:after="60"/>
        <w:jc w:val="center"/>
      </w:pPr>
      <w:r>
        <w:rPr>
          <w:noProof/>
        </w:rPr>
        <w:lastRenderedPageBreak/>
        <w:drawing>
          <wp:inline distT="0" distB="0" distL="0" distR="0" wp14:anchorId="2175D030" wp14:editId="3FC07404">
            <wp:extent cx="5334000" cy="4467225"/>
            <wp:effectExtent l="0" t="0" r="0" b="0"/>
            <wp:docPr id="1835364340" name="Define delivery model and features" descr="Illustrative mockup of the Define step interface, showing dropdown menus for selecting barriers and goals with prewritten options tailored to earlier choices, plus free-text boxes to write your own, as described in the text." title="Define delivery model and fea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5334000" cy="4467225"/>
                    </a:xfrm>
                    <a:prstGeom prst="rect">
                      <a:avLst/>
                    </a:prstGeom>
                  </pic:spPr>
                </pic:pic>
              </a:graphicData>
            </a:graphic>
          </wp:inline>
        </w:drawing>
      </w:r>
    </w:p>
    <w:p w:rsidR="00D32A62" w:rsidRDefault="0010799C" w14:paraId="6A8F415B" w14:textId="5BB6809F">
      <w:pPr>
        <w:pStyle w:val="Caption"/>
        <w:spacing w:after="200"/>
        <w:jc w:val="center"/>
      </w:pPr>
      <w:r>
        <w:t>Fig.</w:t>
      </w:r>
      <w:r w:rsidR="00CE2235">
        <w:t xml:space="preserve"> </w:t>
      </w:r>
      <w:r>
        <w:t>3. Illustrative example of Define delivery model and features.</w:t>
      </w:r>
    </w:p>
    <w:p w:rsidR="00D32A62" w:rsidRDefault="0010799C" w14:paraId="14CB3FF7" w14:textId="09D21684">
      <w:pPr>
        <w:pStyle w:val="Heading3"/>
      </w:pPr>
      <w:r>
        <w:t>3.</w:t>
      </w:r>
      <w:r w:rsidR="00CE2235">
        <w:t xml:space="preserve"> </w:t>
      </w:r>
      <w:r>
        <w:t>Design</w:t>
      </w:r>
    </w:p>
    <w:p w:rsidR="00D32A62" w:rsidRDefault="0010799C" w14:paraId="54619C87" w14:textId="6C6BD391">
      <w:pPr>
        <w:spacing w:after="160"/>
      </w:pPr>
      <w:r w:rsidR="0010799C">
        <w:rPr/>
        <w:t xml:space="preserve">In </w:t>
      </w:r>
      <w:r w:rsidRPr="518F0B0D" w:rsidR="0010799C">
        <w:rPr>
          <w:b w:val="1"/>
          <w:bCs w:val="1"/>
        </w:rPr>
        <w:t>Design</w:t>
      </w:r>
      <w:r w:rsidR="0010799C">
        <w:rPr/>
        <w:t xml:space="preserve"> you build an action plan. This is where we are proposing the program goes beyond diagnosis. We are envisaging a bank of evidence-based actions drawn from research and ten years of what SAGE members have implemented and found to work in tertiary education settings, with case studies showing how specific actions have been put into practice. It prioritises actions that shift systems, processes, and practices. The intention is that you are not reinventing the wheel. You are choosing from a bank of initia</w:t>
      </w:r>
      <w:r w:rsidR="0010799C">
        <w:rPr/>
        <w:t>tives that have worked and adapting it to your context. This helps TAFEs make easier and faster decisions while gaining high-quality outcomes</w:t>
      </w:r>
      <w:r w:rsidR="7EC5D5E6">
        <w:rPr/>
        <w:t>.</w:t>
      </w:r>
    </w:p>
    <w:p w:rsidR="00D32A62" w:rsidRDefault="0010799C" w14:paraId="3FBED0EB" w14:textId="77777777">
      <w:pPr>
        <w:spacing w:after="160"/>
      </w:pPr>
      <w:r>
        <w:t>Proposed features include:</w:t>
      </w:r>
    </w:p>
    <w:p w:rsidR="00D32A62" w:rsidRDefault="0010799C" w14:paraId="1661941A" w14:textId="77777777">
      <w:pPr>
        <w:pStyle w:val="ListParagraph"/>
        <w:numPr>
          <w:ilvl w:val="0"/>
          <w:numId w:val="2"/>
        </w:numPr>
        <w:spacing w:after="80"/>
      </w:pPr>
      <w:r>
        <w:t>A bank of evidence-based actions to select from, matched to the barriers and goals you have identified, drawn from what has worked in practice</w:t>
      </w:r>
    </w:p>
    <w:p w:rsidR="00D32A62" w:rsidRDefault="0010799C" w14:paraId="387B5CEC" w14:textId="72B695A8">
      <w:pPr>
        <w:pStyle w:val="ListParagraph"/>
        <w:numPr>
          <w:ilvl w:val="0"/>
          <w:numId w:val="2"/>
        </w:numPr>
        <w:spacing w:after="80"/>
        <w:rPr/>
      </w:pPr>
      <w:r w:rsidR="0010799C">
        <w:rPr/>
        <w:t>Downloadable SAGE member impact summaries showing how actions have been implemented, and their outcomes and impacts, to inform your choices</w:t>
      </w:r>
      <w:r w:rsidR="740BD8AF">
        <w:rPr/>
        <w:t>.</w:t>
      </w:r>
    </w:p>
    <w:p w:rsidR="00D32A62" w:rsidRDefault="0010799C" w14:paraId="6FA89B67" w14:textId="77777777">
      <w:pPr>
        <w:spacing w:before="160" w:after="60"/>
        <w:jc w:val="center"/>
      </w:pPr>
      <w:r>
        <w:rPr>
          <w:noProof/>
        </w:rPr>
        <w:lastRenderedPageBreak/>
        <w:drawing>
          <wp:inline distT="0" distB="0" distL="0" distR="0" wp14:anchorId="552F883B" wp14:editId="1B8A23EA">
            <wp:extent cx="5334000" cy="5200650"/>
            <wp:effectExtent l="0" t="0" r="0" b="0"/>
            <wp:docPr id="161635819" name="Design delivery model and features" descr="Illustrative mockup of the Design step interface, showing a dropdown to select evidence-based actions matched to the barriers and goals chosen earlier, with downloadable evidence and impact summary PDFs, as described in the text." title="Design delivery model and fea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5334000" cy="5200650"/>
                    </a:xfrm>
                    <a:prstGeom prst="rect">
                      <a:avLst/>
                    </a:prstGeom>
                  </pic:spPr>
                </pic:pic>
              </a:graphicData>
            </a:graphic>
          </wp:inline>
        </w:drawing>
      </w:r>
    </w:p>
    <w:p w:rsidR="00D32A62" w:rsidRDefault="0010799C" w14:paraId="325EBE2C" w14:textId="29E39E37">
      <w:pPr>
        <w:pStyle w:val="Caption"/>
        <w:spacing w:after="200"/>
        <w:jc w:val="center"/>
      </w:pPr>
      <w:r>
        <w:t>Fig.</w:t>
      </w:r>
      <w:r w:rsidR="00CE2235">
        <w:t xml:space="preserve"> </w:t>
      </w:r>
      <w:r>
        <w:t>4. Illustrative example of Design delivery model and features.</w:t>
      </w:r>
    </w:p>
    <w:p w:rsidR="00D32A62" w:rsidRDefault="0010799C" w14:paraId="77B26C48" w14:textId="1C3976EE">
      <w:pPr>
        <w:pStyle w:val="Heading3"/>
      </w:pPr>
      <w:r>
        <w:t>4.</w:t>
      </w:r>
      <w:r w:rsidR="00CE2235">
        <w:t xml:space="preserve"> </w:t>
      </w:r>
      <w:r>
        <w:t>Prepare</w:t>
      </w:r>
    </w:p>
    <w:p w:rsidR="00D32A62" w:rsidRDefault="0010799C" w14:paraId="12F0FF3E" w14:textId="6718E033">
      <w:pPr>
        <w:spacing w:after="160"/>
      </w:pPr>
      <w:r w:rsidR="0010799C">
        <w:rPr/>
        <w:t xml:space="preserve">In </w:t>
      </w:r>
      <w:r w:rsidRPr="23E1E99C" w:rsidR="0010799C">
        <w:rPr>
          <w:b w:val="1"/>
          <w:bCs w:val="1"/>
        </w:rPr>
        <w:t>Prepare</w:t>
      </w:r>
      <w:r w:rsidR="0010799C">
        <w:rPr/>
        <w:t xml:space="preserve"> the platform is designed to guide your organisation through readying for implementation. This includes identifying who needs to be involved, their roles and accountabilit</w:t>
      </w:r>
      <w:r w:rsidR="4F7DC7B4">
        <w:rPr/>
        <w:t>ies</w:t>
      </w:r>
      <w:r w:rsidR="0010799C">
        <w:rPr/>
        <w:t xml:space="preserve">, and working through what it will take to bring your plan to life: engaging the right people across the organisation, fitting new actions into existing processes, balancing competing priorities, and </w:t>
      </w:r>
      <w:r w:rsidR="0010799C">
        <w:rPr/>
        <w:t>planning ahead</w:t>
      </w:r>
      <w:r w:rsidR="0010799C">
        <w:rPr/>
        <w:t xml:space="preserve"> for challenges along the way.</w:t>
      </w:r>
    </w:p>
    <w:p w:rsidR="00D32A62" w:rsidRDefault="0010799C" w14:paraId="427CB561" w14:textId="77777777">
      <w:pPr>
        <w:spacing w:after="160"/>
      </w:pPr>
      <w:r>
        <w:t>Proposed features include:</w:t>
      </w:r>
    </w:p>
    <w:p w:rsidR="00D32A62" w:rsidRDefault="0010799C" w14:paraId="45472B7F" w14:textId="77777777">
      <w:pPr>
        <w:pStyle w:val="ListParagraph"/>
        <w:numPr>
          <w:ilvl w:val="0"/>
          <w:numId w:val="2"/>
        </w:numPr>
        <w:spacing w:after="80"/>
      </w:pPr>
      <w:r>
        <w:t>Templates and tools to help you plan the practical side of implementation</w:t>
      </w:r>
    </w:p>
    <w:p w:rsidR="00D32A62" w:rsidRDefault="0010799C" w14:paraId="565C7822" w14:textId="63A41B0C">
      <w:pPr>
        <w:pStyle w:val="ListParagraph"/>
        <w:numPr>
          <w:ilvl w:val="0"/>
          <w:numId w:val="2"/>
        </w:numPr>
        <w:spacing w:after="80"/>
        <w:rPr/>
      </w:pPr>
      <w:r w:rsidR="0010799C">
        <w:rPr/>
        <w:t>Guidance to help you prepare for challenges, balance competing priorities, and bring the right people on board</w:t>
      </w:r>
      <w:r w:rsidR="0C278B4B">
        <w:rPr/>
        <w:t>.</w:t>
      </w:r>
    </w:p>
    <w:p w:rsidR="00D32A62" w:rsidRDefault="0010799C" w14:paraId="347997C1" w14:textId="77777777">
      <w:pPr>
        <w:spacing w:before="160" w:after="60"/>
        <w:jc w:val="center"/>
      </w:pPr>
      <w:r>
        <w:rPr>
          <w:noProof/>
        </w:rPr>
        <w:lastRenderedPageBreak/>
        <w:drawing>
          <wp:inline distT="0" distB="0" distL="0" distR="0" wp14:anchorId="1D9091BD" wp14:editId="4E33CF4F">
            <wp:extent cx="5334000" cy="5200650"/>
            <wp:effectExtent l="0" t="0" r="0" b="0"/>
            <wp:docPr id="2127517614" name="Prepare delivery model and features" descr="Illustrative mockup of the Prepare step interface, showing guidance and downloadable templates for engaging the right people and clarifying roles and accountabilities, plus a flow chart for balancing competing priorities, as described in the text." title="Prepare delivery model and fea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a:srcRect/>
                    <a:stretch>
                      <a:fillRect/>
                    </a:stretch>
                  </pic:blipFill>
                  <pic:spPr bwMode="auto">
                    <a:xfrm>
                      <a:off x="0" y="0"/>
                      <a:ext cx="5334000" cy="5200650"/>
                    </a:xfrm>
                    <a:prstGeom prst="rect">
                      <a:avLst/>
                    </a:prstGeom>
                  </pic:spPr>
                </pic:pic>
              </a:graphicData>
            </a:graphic>
          </wp:inline>
        </w:drawing>
      </w:r>
    </w:p>
    <w:p w:rsidR="00D32A62" w:rsidRDefault="0010799C" w14:paraId="37BF9411" w14:textId="63943EDB">
      <w:pPr>
        <w:pStyle w:val="Caption"/>
        <w:spacing w:after="200"/>
        <w:jc w:val="center"/>
      </w:pPr>
      <w:r>
        <w:t>Fig.</w:t>
      </w:r>
      <w:r w:rsidR="00CE2235">
        <w:t xml:space="preserve"> </w:t>
      </w:r>
      <w:r>
        <w:t>5. Illustrative example of Prepare delivery model and features.</w:t>
      </w:r>
    </w:p>
    <w:p w:rsidR="00D32A62" w:rsidRDefault="0010799C" w14:paraId="4BA0188E" w14:textId="493C52D1">
      <w:pPr>
        <w:pStyle w:val="Heading3"/>
      </w:pPr>
      <w:r>
        <w:t>5.</w:t>
      </w:r>
      <w:r w:rsidR="00CE2235">
        <w:t xml:space="preserve"> </w:t>
      </w:r>
      <w:r>
        <w:t>Execute</w:t>
      </w:r>
    </w:p>
    <w:p w:rsidR="00D32A62" w:rsidRDefault="0010799C" w14:paraId="57DAEB42" w14:textId="56C759B0">
      <w:pPr>
        <w:spacing w:after="160"/>
      </w:pPr>
      <w:r w:rsidR="0010799C">
        <w:rPr/>
        <w:t xml:space="preserve">In </w:t>
      </w:r>
      <w:r w:rsidRPr="518F0B0D" w:rsidR="0010799C">
        <w:rPr>
          <w:b w:val="1"/>
          <w:bCs w:val="1"/>
        </w:rPr>
        <w:t>Execute</w:t>
      </w:r>
      <w:r w:rsidR="0010799C">
        <w:rPr/>
        <w:t xml:space="preserve">, you put your action plan into practice. Evaluation is built into this step, not added on afterwards, so you can </w:t>
      </w:r>
      <w:r w:rsidR="0010799C">
        <w:rPr/>
        <w:t>monitor</w:t>
      </w:r>
      <w:r w:rsidR="0010799C">
        <w:rPr/>
        <w:t xml:space="preserve"> if your actions are working and measure any outcomes and impact as you go. We are proposing practical, </w:t>
      </w:r>
      <w:r w:rsidR="0010799C">
        <w:rPr/>
        <w:t>ready-to-use</w:t>
      </w:r>
      <w:r w:rsidR="0010799C">
        <w:rPr/>
        <w:t xml:space="preserve"> tools to help you decide what to measure, the right data</w:t>
      </w:r>
      <w:r w:rsidR="08AF1E39">
        <w:rPr/>
        <w:t xml:space="preserve"> to collect</w:t>
      </w:r>
      <w:r w:rsidR="0010799C">
        <w:rPr/>
        <w:t xml:space="preserve">, and </w:t>
      </w:r>
      <w:r w:rsidR="616E335C">
        <w:rPr/>
        <w:t xml:space="preserve">how to </w:t>
      </w:r>
      <w:r w:rsidR="0010799C">
        <w:rPr/>
        <w:t>make sense of it. Importantly, this goes beyond numbers and metrics: the aim is to help you also capture the human stories, and the cultural shifts that show whether your GEDI work is making a real</w:t>
      </w:r>
      <w:r w:rsidR="0010799C">
        <w:rPr/>
        <w:t xml:space="preserve"> difference.</w:t>
      </w:r>
    </w:p>
    <w:p w:rsidR="00D32A62" w:rsidRDefault="0010799C" w14:paraId="04801D7E" w14:textId="77777777">
      <w:pPr>
        <w:spacing w:after="160"/>
      </w:pPr>
      <w:r>
        <w:t>Note. Individual-level data stays with your organisation. What flows to SAGE is anonymous, summarised data only. Over time, national participation in the program will build a consistent, comparable GEDI evidence base across the TAFE sector.</w:t>
      </w:r>
    </w:p>
    <w:p w:rsidR="00D32A62" w:rsidRDefault="0010799C" w14:paraId="41F82E6F" w14:textId="77777777">
      <w:pPr>
        <w:spacing w:after="160"/>
      </w:pPr>
      <w:r>
        <w:t>Proposed features include:</w:t>
      </w:r>
    </w:p>
    <w:p w:rsidR="00D32A62" w:rsidRDefault="0010799C" w14:paraId="691A32FC" w14:textId="7BCD58D3">
      <w:pPr>
        <w:pStyle w:val="ListParagraph"/>
        <w:numPr>
          <w:ilvl w:val="0"/>
          <w:numId w:val="2"/>
        </w:numPr>
        <w:spacing w:after="80"/>
        <w:rPr/>
      </w:pPr>
      <w:r w:rsidR="0010799C">
        <w:rPr/>
        <w:t xml:space="preserve">Prewritten, selectable suggestions for what to measure, tailored to the goals you set in </w:t>
      </w:r>
      <w:r w:rsidRPr="518F0B0D" w:rsidR="0010799C">
        <w:rPr>
          <w:b w:val="1"/>
          <w:bCs w:val="1"/>
        </w:rPr>
        <w:t>Define</w:t>
      </w:r>
      <w:r w:rsidR="0010799C">
        <w:rPr/>
        <w:t xml:space="preserve">, with </w:t>
      </w:r>
      <w:r w:rsidR="0010799C">
        <w:rPr/>
        <w:t>option</w:t>
      </w:r>
      <w:r w:rsidR="7360AAAC">
        <w:rPr/>
        <w:t>s</w:t>
      </w:r>
      <w:r w:rsidR="0010799C">
        <w:rPr/>
        <w:t xml:space="preserve"> to write your own</w:t>
      </w:r>
    </w:p>
    <w:p w:rsidR="00D32A62" w:rsidRDefault="0010799C" w14:paraId="2D22E582" w14:textId="77777777">
      <w:pPr>
        <w:pStyle w:val="ListParagraph"/>
        <w:numPr>
          <w:ilvl w:val="0"/>
          <w:numId w:val="2"/>
        </w:numPr>
        <w:spacing w:after="80"/>
      </w:pPr>
      <w:r>
        <w:t>Ready-to-use data collection tools matched to what you are measuring (e.g. focus groups protocols, surveys)</w:t>
      </w:r>
    </w:p>
    <w:p w:rsidR="00D32A62" w:rsidRDefault="0010799C" w14:paraId="2ECB7EA6" w14:textId="42852516">
      <w:pPr>
        <w:pStyle w:val="ListParagraph"/>
        <w:numPr>
          <w:ilvl w:val="0"/>
          <w:numId w:val="2"/>
        </w:numPr>
        <w:spacing w:after="80"/>
        <w:rPr/>
      </w:pPr>
      <w:r w:rsidR="0010799C">
        <w:rPr/>
        <w:t>Built-in tools to analyse your data and summarise your results</w:t>
      </w:r>
      <w:r w:rsidR="61183C97">
        <w:rPr/>
        <w:t>.</w:t>
      </w:r>
    </w:p>
    <w:p w:rsidR="00D32A62" w:rsidRDefault="0010799C" w14:paraId="4FC678A6" w14:textId="77777777">
      <w:pPr>
        <w:spacing w:before="160" w:after="60"/>
        <w:jc w:val="center"/>
      </w:pPr>
      <w:r>
        <w:rPr>
          <w:noProof/>
        </w:rPr>
        <w:lastRenderedPageBreak/>
        <w:drawing>
          <wp:inline distT="0" distB="0" distL="0" distR="0" wp14:anchorId="34A4E6C3" wp14:editId="3535913F">
            <wp:extent cx="5334000" cy="5200650"/>
            <wp:effectExtent l="0" t="0" r="0" b="0"/>
            <wp:docPr id="361696101" name="Execute delivery model and features" descr="Illustrative mockup of the Execute step interface, showing a dropdown to select success measures matched to the goals chosen earlier, with the option to write your own, plus ready-to-use data collection and analysis tools as downloadable files, as described in the text." title="Execute delivery model and fea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4"/>
                    <a:srcRect/>
                    <a:stretch>
                      <a:fillRect/>
                    </a:stretch>
                  </pic:blipFill>
                  <pic:spPr bwMode="auto">
                    <a:xfrm>
                      <a:off x="0" y="0"/>
                      <a:ext cx="5334000" cy="5200650"/>
                    </a:xfrm>
                    <a:prstGeom prst="rect">
                      <a:avLst/>
                    </a:prstGeom>
                  </pic:spPr>
                </pic:pic>
              </a:graphicData>
            </a:graphic>
          </wp:inline>
        </w:drawing>
      </w:r>
    </w:p>
    <w:p w:rsidR="00D32A62" w:rsidRDefault="0010799C" w14:paraId="0C0F6A0D" w14:textId="2A41EE0D">
      <w:pPr>
        <w:pStyle w:val="Caption"/>
        <w:spacing w:after="200"/>
        <w:jc w:val="center"/>
      </w:pPr>
      <w:r>
        <w:t>Fig.</w:t>
      </w:r>
      <w:r w:rsidR="00CE2235">
        <w:t xml:space="preserve"> </w:t>
      </w:r>
      <w:r>
        <w:t>6. Illustrative example of Execute delivery model and features.</w:t>
      </w:r>
    </w:p>
    <w:p w:rsidR="00D32A62" w:rsidRDefault="0010799C" w14:paraId="46641DDC" w14:textId="3E561F32">
      <w:pPr>
        <w:pStyle w:val="Heading3"/>
      </w:pPr>
      <w:r>
        <w:t>6.</w:t>
      </w:r>
      <w:r w:rsidR="00CE2235">
        <w:t xml:space="preserve"> </w:t>
      </w:r>
      <w:r>
        <w:t>Share</w:t>
      </w:r>
    </w:p>
    <w:p w:rsidR="00D32A62" w:rsidRDefault="0010799C" w14:paraId="09DA500D" w14:textId="77777777">
      <w:pPr>
        <w:spacing w:after="160"/>
      </w:pPr>
      <w:r>
        <w:t xml:space="preserve">In </w:t>
      </w:r>
      <w:r>
        <w:rPr>
          <w:b/>
          <w:bCs/>
        </w:rPr>
        <w:t>Share</w:t>
      </w:r>
      <w:r>
        <w:t>, you report your findings transparently to your organisation, SAGE, and the sector. This step is about honesty and self-reflection as much as it is about reporting: sharing what worked and what didn't, not just the highlights.</w:t>
      </w:r>
    </w:p>
    <w:p w:rsidR="00D32A62" w:rsidRDefault="0010799C" w14:paraId="173DAF02" w14:textId="77777777">
      <w:pPr>
        <w:spacing w:after="160"/>
      </w:pPr>
      <w:r>
        <w:t>Proposed features include:</w:t>
      </w:r>
    </w:p>
    <w:p w:rsidR="00D32A62" w:rsidRDefault="0010799C" w14:paraId="346FA09E" w14:textId="77777777">
      <w:pPr>
        <w:pStyle w:val="ListParagraph"/>
        <w:numPr>
          <w:ilvl w:val="0"/>
          <w:numId w:val="2"/>
        </w:numPr>
        <w:spacing w:after="80"/>
      </w:pPr>
      <w:r>
        <w:t>An editable, exportable report you can download and share</w:t>
      </w:r>
    </w:p>
    <w:p w:rsidR="00D32A62" w:rsidRDefault="0010799C" w14:paraId="39718C6A" w14:textId="77777777">
      <w:pPr>
        <w:pStyle w:val="ListParagraph"/>
        <w:numPr>
          <w:ilvl w:val="0"/>
          <w:numId w:val="2"/>
        </w:numPr>
        <w:spacing w:after="80"/>
      </w:pPr>
      <w:r>
        <w:t>Prompts to help you report honestly and transparently</w:t>
      </w:r>
    </w:p>
    <w:p w:rsidR="00D32A62" w:rsidRDefault="0010799C" w14:paraId="54248F21" w14:textId="0C2C2F7B">
      <w:pPr>
        <w:pStyle w:val="ListParagraph"/>
        <w:numPr>
          <w:ilvl w:val="0"/>
          <w:numId w:val="2"/>
        </w:numPr>
        <w:spacing w:after="80"/>
        <w:rPr/>
      </w:pPr>
      <w:r w:rsidR="437AEF20">
        <w:rPr/>
        <w:t>Guidance on communicating your results to different audiences, such as staff, partners, government, boards, funders, or students</w:t>
      </w:r>
      <w:r w:rsidR="4651F677">
        <w:rPr/>
        <w:t>.</w:t>
      </w:r>
    </w:p>
    <w:p w:rsidR="00D32A62" w:rsidRDefault="0010799C" w14:paraId="1993CFEA" w14:textId="77777777">
      <w:pPr>
        <w:spacing w:before="160" w:after="60"/>
        <w:jc w:val="center"/>
      </w:pPr>
      <w:r>
        <w:rPr>
          <w:noProof/>
        </w:rPr>
        <w:lastRenderedPageBreak/>
        <w:drawing>
          <wp:inline distT="0" distB="0" distL="0" distR="0" wp14:anchorId="6311DF86" wp14:editId="3FB8F604">
            <wp:extent cx="5334000" cy="5467350"/>
            <wp:effectExtent l="0" t="0" r="0" b="0"/>
            <wp:docPr id="1592891181" name="Share delivery model and features" descr="Illustrative mockup of the Share step interface, showing reflection prompts and a table linking barriers and goals to outcomes and reflections, plus an editable, exportable report available as downloadable PDF and Word files, as described in the text." title="Share delivery model and fea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5334000" cy="5467350"/>
                    </a:xfrm>
                    <a:prstGeom prst="rect">
                      <a:avLst/>
                    </a:prstGeom>
                  </pic:spPr>
                </pic:pic>
              </a:graphicData>
            </a:graphic>
          </wp:inline>
        </w:drawing>
      </w:r>
    </w:p>
    <w:p w:rsidR="00D32A62" w:rsidRDefault="0010799C" w14:paraId="569BFF33" w14:textId="08F79D08">
      <w:pPr>
        <w:pStyle w:val="Caption"/>
        <w:spacing w:after="200"/>
        <w:jc w:val="center"/>
      </w:pPr>
      <w:r>
        <w:t>Fig.</w:t>
      </w:r>
      <w:r w:rsidR="00CE2235">
        <w:t xml:space="preserve"> </w:t>
      </w:r>
      <w:r>
        <w:t>7. Illustrative example of Share delivery model and features.</w:t>
      </w:r>
    </w:p>
    <w:p w:rsidR="00D32A62" w:rsidRDefault="0010799C" w14:paraId="399A3466" w14:textId="77777777">
      <w:pPr>
        <w:pStyle w:val="Heading3"/>
      </w:pPr>
      <w:r>
        <w:t>(re)Assess</w:t>
      </w:r>
    </w:p>
    <w:p w:rsidR="00D32A62" w:rsidRDefault="0010799C" w14:paraId="6BD903F8" w14:textId="77777777">
      <w:pPr>
        <w:spacing w:after="160"/>
      </w:pPr>
      <w:r>
        <w:t xml:space="preserve">Each cycle is designed to build on the last. From cycle two onwards, you complete the same structured self-assessment again, so your results can be compared directly against your previous assessment. This shows you how your organisation has changed over </w:t>
      </w:r>
      <w:proofErr w:type="gramStart"/>
      <w:r>
        <w:t>time, and</w:t>
      </w:r>
      <w:proofErr w:type="gramEnd"/>
      <w:r>
        <w:t xml:space="preserve"> gives you the opportunity to be recognised with an updated maturity award from SAGE where standards have been met or exceeded.</w:t>
      </w:r>
    </w:p>
    <w:p w:rsidR="00D32A62" w:rsidRDefault="0010799C" w14:paraId="7F7A35E7" w14:textId="77777777">
      <w:pPr>
        <w:spacing w:before="160" w:after="60"/>
        <w:jc w:val="center"/>
      </w:pPr>
      <w:r>
        <w:rPr>
          <w:noProof/>
        </w:rPr>
        <w:lastRenderedPageBreak/>
        <w:drawing>
          <wp:inline distT="0" distB="0" distL="0" distR="0" wp14:anchorId="35C2C53B" wp14:editId="0C1530BE">
            <wp:extent cx="5334000" cy="3486150"/>
            <wp:effectExtent l="0" t="0" r="0" b="0"/>
            <wp:docPr id="1732836358" name="(re)Assess dashboard showing changes over time" descr="Illustrative mockup of the (re)Assess dashboard showing maturity over time across multiple program cycles, with radar charts comparing results year by year and a trends-by-theme summary indicating whether each theme is improving, stable or decreasing, as described in the text." title="(re)Assess dashboard showing changes over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5334000" cy="3486150"/>
                    </a:xfrm>
                    <a:prstGeom prst="rect">
                      <a:avLst/>
                    </a:prstGeom>
                  </pic:spPr>
                </pic:pic>
              </a:graphicData>
            </a:graphic>
          </wp:inline>
        </w:drawing>
      </w:r>
    </w:p>
    <w:p w:rsidR="00D32A62" w:rsidRDefault="0010799C" w14:paraId="0E72E604" w14:textId="1E4FE38C">
      <w:pPr>
        <w:pStyle w:val="Caption"/>
        <w:spacing w:after="200"/>
        <w:jc w:val="center"/>
      </w:pPr>
      <w:r>
        <w:t>Fig.</w:t>
      </w:r>
      <w:r w:rsidR="00CE2235">
        <w:t xml:space="preserve"> </w:t>
      </w:r>
      <w:r>
        <w:t>8. Illustrative example of the self-assessment dashboard showing changes over time across multiple program cycles.</w:t>
      </w:r>
    </w:p>
    <w:p w:rsidR="00D32A62" w:rsidRDefault="0010799C" w14:paraId="68EEEE1C" w14:textId="5F30FF23">
      <w:pPr>
        <w:pStyle w:val="Heading2"/>
      </w:pPr>
      <w:r w:rsidR="0010799C">
        <w:rPr/>
        <w:t>The proposed maturity award and a clear path forward</w:t>
      </w:r>
    </w:p>
    <w:p w:rsidR="00D32A62" w:rsidP="518F0B0D" w:rsidRDefault="0010799C" w14:paraId="31318D07" w14:textId="6EB45435">
      <w:pPr>
        <w:pStyle w:val="Normal"/>
        <w:spacing w:after="160"/>
      </w:pPr>
      <w:r w:rsidRPr="518F0B0D" w:rsidR="21DF6503">
        <w:rPr>
          <w:rFonts w:ascii="Segoe UI" w:hAnsi="Segoe UI" w:eastAsia="Segoe UI" w:cs="Segoe UI"/>
          <w:noProof w:val="0"/>
          <w:sz w:val="20"/>
          <w:szCs w:val="20"/>
          <w:lang w:val="en-AU"/>
        </w:rPr>
        <w:t>We propose that, at defined points in the cycle, SAGE reviews the completed work and issues a maturity-level award. The number of maturity levels, their names, and the requirements they entail will be co-designed with the sector in 2027/28</w:t>
      </w:r>
      <w:r w:rsidR="0010799C">
        <w:rPr/>
        <w:t>.</w:t>
      </w:r>
    </w:p>
    <w:p w:rsidR="00D32A62" w:rsidP="518F0B0D" w:rsidRDefault="0010799C" w14:paraId="54FC0BC0" w14:textId="6BEED6F2">
      <w:pPr>
        <w:pStyle w:val="Normal"/>
        <w:suppressLineNumbers w:val="0"/>
        <w:bidi w:val="0"/>
        <w:spacing w:before="0" w:beforeAutospacing="off" w:after="160" w:afterAutospacing="off" w:line="276" w:lineRule="auto"/>
        <w:ind w:left="0" w:right="0"/>
        <w:jc w:val="left"/>
      </w:pPr>
      <w:r w:rsidR="0010799C">
        <w:rPr/>
        <w:t xml:space="preserve">The intention is that the award reflects where an organisation is on its GEDI journey, assessed against a set of clear, pre-established standards. </w:t>
      </w:r>
      <w:r w:rsidR="0851F71A">
        <w:rPr/>
        <w:t xml:space="preserve">Specific </w:t>
      </w:r>
      <w:r w:rsidR="0010799C">
        <w:rPr/>
        <w:t>standard</w:t>
      </w:r>
      <w:r w:rsidR="7C12939C">
        <w:rPr/>
        <w:t>s</w:t>
      </w:r>
      <w:r w:rsidR="0010799C">
        <w:rPr/>
        <w:t xml:space="preserve"> would be described at each maturity level, so organisations can see exactly what is expected, what evidence is needed, and what the next level of maturity looks like. That transparency is intentional, to provide a clear, achievable path forward. The example </w:t>
      </w:r>
      <w:r w:rsidR="023C0D02">
        <w:rPr/>
        <w:t>below</w:t>
      </w:r>
      <w:r w:rsidR="0010799C">
        <w:rPr/>
        <w:t xml:space="preserve"> illustrates what this could look like.</w:t>
      </w:r>
    </w:p>
    <w:p w:rsidR="00D32A62" w:rsidRDefault="0010799C" w14:paraId="645BA628" w14:textId="77777777">
      <w:pPr>
        <w:spacing w:before="160" w:after="60"/>
        <w:jc w:val="center"/>
      </w:pPr>
      <w:r>
        <w:rPr>
          <w:noProof/>
        </w:rPr>
        <w:lastRenderedPageBreak/>
        <w:drawing>
          <wp:inline distT="0" distB="0" distL="0" distR="0" wp14:anchorId="23FBA75E" wp14:editId="0850796C">
            <wp:extent cx="5334000" cy="4943475"/>
            <wp:effectExtent l="0" t="0" r="0" b="0"/>
            <wp:docPr id="943127204" name="SAGE maturity levels and standards by theme" descr="Illustrative matrix titled SAGE Maturity Levels and Standards by Theme, with the six GEDI themes listed down the side and three maturity levels across the top, showing how each standard would be described at each level, as described in the text." title="SAGE maturity levels and standards by th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7"/>
                    <a:srcRect/>
                    <a:stretch>
                      <a:fillRect/>
                    </a:stretch>
                  </pic:blipFill>
                  <pic:spPr bwMode="auto">
                    <a:xfrm>
                      <a:off x="0" y="0"/>
                      <a:ext cx="5334000" cy="4943475"/>
                    </a:xfrm>
                    <a:prstGeom prst="rect">
                      <a:avLst/>
                    </a:prstGeom>
                  </pic:spPr>
                </pic:pic>
              </a:graphicData>
            </a:graphic>
          </wp:inline>
        </w:drawing>
      </w:r>
    </w:p>
    <w:p w:rsidR="00D32A62" w:rsidRDefault="0010799C" w14:paraId="2B022B78" w14:textId="79D928B4">
      <w:pPr>
        <w:pStyle w:val="Caption"/>
        <w:spacing w:after="200"/>
        <w:jc w:val="center"/>
      </w:pPr>
      <w:r>
        <w:t>Fig.</w:t>
      </w:r>
      <w:r w:rsidR="00CE2235">
        <w:t xml:space="preserve"> </w:t>
      </w:r>
      <w:r>
        <w:t>9. Illustrative example of the maturity levels and standards by theme.</w:t>
      </w:r>
    </w:p>
    <w:p w:rsidR="00D32A62" w:rsidRDefault="0010799C" w14:paraId="0D4A5365" w14:textId="77777777">
      <w:pPr>
        <w:pStyle w:val="Heading2"/>
      </w:pPr>
      <w:r>
        <w:t>Proposed support throughout the cycle</w:t>
      </w:r>
    </w:p>
    <w:p w:rsidR="00D32A62" w:rsidRDefault="0010799C" w14:paraId="776DF107" w14:textId="77777777">
      <w:pPr>
        <w:spacing w:after="160"/>
      </w:pPr>
      <w:r>
        <w:t>SAGE support and resources are proposed to be available at any point throughout the cycle, not just at the two defined touchpoints. This would include access to SAGE experts, ten years of SAGE member resources, guidance developed specifically for the TAFE context, and a sector-specific Community of Practice where TAFE GEDI practitioners can share knowledge, solve problems together, and learn from what is working across the sector. SAGE acts as a ‘critical friend,’ providing guidance and constructive, honest</w:t>
      </w:r>
      <w:r>
        <w:t xml:space="preserve"> feedback to support your organisation’s GEDI growth and improvement.</w:t>
      </w:r>
    </w:p>
    <w:p w:rsidR="00CE2235" w:rsidRDefault="00CE2235" w14:paraId="3D6DF88D" w14:textId="77777777">
      <w:pPr>
        <w:spacing w:line="240" w:lineRule="auto"/>
        <w:rPr>
          <w:rFonts w:ascii="Segoe UI Semibold" w:hAnsi="Segoe UI Semibold" w:eastAsia="Segoe UI Semibold" w:cs="Segoe UI Semibold"/>
          <w:color w:val="863074"/>
          <w:sz w:val="36"/>
          <w:szCs w:val="36"/>
        </w:rPr>
      </w:pPr>
      <w:r>
        <w:br w:type="page"/>
      </w:r>
    </w:p>
    <w:p w:rsidR="00D32A62" w:rsidRDefault="0010799C" w14:paraId="4FC4813E" w14:textId="1AFB8019">
      <w:pPr>
        <w:pStyle w:val="Heading1"/>
      </w:pPr>
      <w:r>
        <w:lastRenderedPageBreak/>
        <w:t>Ready to share your feedback?</w:t>
      </w:r>
    </w:p>
    <w:p w:rsidR="00D32A62" w:rsidP="3F6FD673" w:rsidRDefault="0010799C" w14:paraId="409F1059" w14:textId="3CF436B0">
      <w:pPr>
        <w:pStyle w:val="Normal"/>
        <w:suppressLineNumbers w:val="0"/>
        <w:bidi w:val="0"/>
        <w:spacing w:before="0" w:beforeAutospacing="off" w:after="160" w:afterAutospacing="off" w:line="276" w:lineRule="auto"/>
        <w:ind w:left="0" w:right="0"/>
        <w:jc w:val="left"/>
      </w:pPr>
      <w:r w:rsidR="0010799C">
        <w:rPr/>
        <w:t xml:space="preserve">Our survey takes about 15 minutes. Responses are </w:t>
      </w:r>
      <w:r w:rsidR="38A081E5">
        <w:rPr/>
        <w:t xml:space="preserve">anonymous </w:t>
      </w:r>
      <w:r w:rsidR="0010799C">
        <w:rPr/>
        <w:t>and findings are reported in aggregate.</w:t>
      </w:r>
    </w:p>
    <w:p w:rsidR="0010799C" w:rsidP="5C96EAC2" w:rsidRDefault="0010799C" w14:paraId="2EB7F83E" w14:textId="3B2C9FD7">
      <w:pPr>
        <w:pStyle w:val="Normal"/>
      </w:pPr>
      <w:r w:rsidRPr="5C96EAC2" w:rsidR="0010799C">
        <w:rPr>
          <w:rFonts w:ascii="Segoe UI Semibold" w:hAnsi="Segoe UI Semibold" w:eastAsia="Segoe UI Semibold" w:cs="Segoe UI Semibold"/>
          <w:color w:val="863074"/>
          <w:sz w:val="22"/>
          <w:szCs w:val="22"/>
          <w:lang w:eastAsia="en-AU" w:bidi="ar-SA"/>
        </w:rPr>
        <w:t>Complete the survey</w:t>
      </w:r>
      <w:r w:rsidRPr="5C96EAC2" w:rsidR="3CB10488">
        <w:rPr>
          <w:rFonts w:ascii="Segoe UI Semibold" w:hAnsi="Segoe UI Semibold" w:eastAsia="Segoe UI Semibold" w:cs="Segoe UI Semibold"/>
          <w:color w:val="863074"/>
          <w:sz w:val="22"/>
          <w:szCs w:val="22"/>
          <w:lang w:eastAsia="en-AU" w:bidi="ar-SA"/>
        </w:rPr>
        <w:t xml:space="preserve">: </w:t>
      </w:r>
      <w:hyperlink r:id="R9b23f4c39a664028">
        <w:r w:rsidRPr="5C96EAC2" w:rsidR="3CB10488">
          <w:rPr>
            <w:rFonts w:ascii="Segoe UI Semibold" w:hAnsi="Segoe UI Semibold" w:eastAsia="Segoe UI Semibold" w:cs="Segoe UI Semibold"/>
            <w:color w:val="863074"/>
            <w:sz w:val="22"/>
            <w:szCs w:val="22"/>
            <w:lang w:eastAsia="en-AU" w:bidi="ar-SA"/>
          </w:rPr>
          <w:t>https://www.surveymonkey.com/r/DHFMKWK</w:t>
        </w:r>
      </w:hyperlink>
    </w:p>
    <w:p w:rsidR="5C96EAC2" w:rsidP="5C96EAC2" w:rsidRDefault="5C96EAC2" w14:paraId="68570279" w14:textId="0D507149">
      <w:pPr>
        <w:pStyle w:val="Normal"/>
      </w:pPr>
    </w:p>
    <w:p w:rsidR="00D32A62" w:rsidP="5C96EAC2" w:rsidRDefault="0010799C" w14:paraId="73140206" w14:textId="77777777">
      <w:pPr>
        <w:spacing w:after="160"/>
        <w:rPr>
          <w:b w:val="1"/>
          <w:bCs w:val="1"/>
        </w:rPr>
      </w:pPr>
      <w:r w:rsidRPr="5C96EAC2" w:rsidR="0010799C">
        <w:rPr>
          <w:b w:val="1"/>
          <w:bCs w:val="1"/>
        </w:rPr>
        <w:t>Prefer another way?</w:t>
      </w:r>
    </w:p>
    <w:p w:rsidR="00D32A62" w:rsidRDefault="0010799C" w14:paraId="619E92F8" w14:textId="77777777">
      <w:pPr>
        <w:spacing w:after="160"/>
      </w:pPr>
      <w:r w:rsidR="0010799C">
        <w:rPr/>
        <w:t>We want this consultation to work for everyone. You can also:</w:t>
      </w:r>
    </w:p>
    <w:p w:rsidR="00D32A62" w:rsidRDefault="0010799C" w14:paraId="1B79186D" w14:textId="77777777">
      <w:pPr>
        <w:pStyle w:val="ListParagraph"/>
        <w:numPr>
          <w:ilvl w:val="0"/>
          <w:numId w:val="2"/>
        </w:numPr>
        <w:spacing w:after="80"/>
        <w:rPr/>
      </w:pPr>
      <w:r w:rsidRPr="5C96EAC2" w:rsidR="0010799C">
        <w:rPr>
          <w:b w:val="1"/>
          <w:bCs w:val="1"/>
        </w:rPr>
        <w:t>Talk to us.</w:t>
      </w:r>
      <w:r w:rsidR="0010799C">
        <w:rPr/>
        <w:t xml:space="preserve"> Request a phone or video call, or send a voice recording, and we'll capture your responses.</w:t>
      </w:r>
    </w:p>
    <w:p w:rsidR="00D32A62" w:rsidRDefault="0010799C" w14:paraId="0FAAC965" w14:textId="77777777">
      <w:pPr>
        <w:pStyle w:val="ListParagraph"/>
        <w:numPr>
          <w:ilvl w:val="0"/>
          <w:numId w:val="2"/>
        </w:numPr>
        <w:spacing w:after="80"/>
        <w:rPr/>
      </w:pPr>
      <w:r w:rsidRPr="5C96EAC2" w:rsidR="0010799C">
        <w:rPr>
          <w:b w:val="1"/>
          <w:bCs w:val="1"/>
        </w:rPr>
        <w:t>Write to us.</w:t>
      </w:r>
      <w:r w:rsidR="0010799C">
        <w:rPr/>
        <w:t xml:space="preserve"> Email your feedback in whatever form suits you.</w:t>
      </w:r>
    </w:p>
    <w:p w:rsidR="00D32A62" w:rsidRDefault="0010799C" w14:paraId="25FCD939" w14:textId="5AD5ABDE">
      <w:pPr>
        <w:spacing w:after="160"/>
      </w:pPr>
      <w:r w:rsidR="437AEF20">
        <w:rPr/>
        <w:t xml:space="preserve">Contact Isabelle Kingsley at </w:t>
      </w:r>
      <w:hyperlink r:id="R425f61d53b804da4">
        <w:r w:rsidRPr="5C96EAC2" w:rsidR="437AEF20">
          <w:rPr>
            <w:rStyle w:val="Hyperlink"/>
          </w:rPr>
          <w:t>sage@sciencegenderequity.org.au</w:t>
        </w:r>
      </w:hyperlink>
      <w:r w:rsidR="437AEF20">
        <w:rPr/>
        <w:t>.</w:t>
      </w:r>
    </w:p>
    <w:p w:rsidR="00D32A62" w:rsidRDefault="0010799C" w14:paraId="702615A7" w14:textId="796F14D1">
      <w:pPr>
        <w:spacing w:after="160"/>
      </w:pPr>
      <w:r w:rsidRPr="5C96EAC2" w:rsidR="0010799C">
        <w:rPr>
          <w:b w:val="1"/>
          <w:bCs w:val="1"/>
        </w:rPr>
        <w:t>Want to prepare first?</w:t>
      </w:r>
      <w:r w:rsidR="0010799C">
        <w:rPr/>
        <w:t xml:space="preserve"> </w:t>
      </w:r>
      <w:hyperlink r:id="R0a0015d453f943ec">
        <w:r w:rsidRPr="5C96EAC2" w:rsidR="0010799C">
          <w:rPr>
            <w:rStyle w:val="Hyperlink"/>
          </w:rPr>
          <w:t>Download the survey questions</w:t>
        </w:r>
      </w:hyperlink>
      <w:r w:rsidR="0010799C">
        <w:rPr/>
        <w:t xml:space="preserve"> </w:t>
      </w:r>
      <w:r w:rsidR="0010799C">
        <w:rPr/>
        <w:t>to read over, talk through with a colleague, or jot down your thoughts beforehand.</w:t>
      </w:r>
    </w:p>
    <w:p w:rsidR="00D32A62" w:rsidRDefault="0010799C" w14:paraId="00199F7C" w14:textId="77777777">
      <w:pPr>
        <w:spacing w:after="160"/>
      </w:pPr>
      <w:r>
        <w:rPr>
          <w:b/>
          <w:bCs/>
        </w:rPr>
        <w:t>Invited to a roundtable?</w:t>
      </w:r>
      <w:r>
        <w:t xml:space="preserve"> The SAGE team will email you the discussion points. You don't need to complete the survey.</w:t>
      </w:r>
    </w:p>
    <w:sectPr w:rsidR="00D32A62">
      <w:footerReference w:type="default" r:id="rId19"/>
      <w:pgSz w:w="11906" w:h="16838" w:orient="portrait"/>
      <w:pgMar w:top="1134" w:right="1247" w:bottom="1134" w:left="1247" w:header="709"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799C" w:rsidRDefault="0010799C" w14:paraId="4CD8F17B" w14:textId="77777777">
      <w:pPr>
        <w:spacing w:line="240" w:lineRule="auto"/>
      </w:pPr>
      <w:r>
        <w:separator/>
      </w:r>
    </w:p>
  </w:endnote>
  <w:endnote w:type="continuationSeparator" w:id="0">
    <w:p w:rsidR="0010799C" w:rsidRDefault="0010799C" w14:paraId="6C9AEE58"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A62" w:rsidRDefault="0010799C" w14:paraId="102D40DC" w14:textId="77777777">
    <w:pPr>
      <w:jc w:val="center"/>
    </w:pPr>
    <w:r>
      <w:rPr>
        <w:color w:val="595959"/>
        <w:sz w:val="18"/>
        <w:szCs w:val="18"/>
      </w:rPr>
      <w:fldChar w:fldCharType="begin"/>
    </w:r>
    <w:r>
      <w:rPr>
        <w:color w:val="595959"/>
        <w:sz w:val="18"/>
        <w:szCs w:val="18"/>
      </w:rPr>
      <w:instrText>PAGE</w:instrText>
    </w:r>
    <w:r>
      <w:rPr>
        <w:color w:val="595959"/>
        <w:sz w:val="18"/>
        <w:szCs w:val="18"/>
      </w:rPr>
      <w:fldChar w:fldCharType="separate"/>
    </w:r>
    <w:r w:rsidR="00CE2235">
      <w:rPr>
        <w:noProof/>
        <w:color w:val="595959"/>
        <w:sz w:val="18"/>
        <w:szCs w:val="18"/>
      </w:rPr>
      <w:t>1</w:t>
    </w:r>
    <w:r>
      <w:rPr>
        <w:color w:val="595959"/>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799C" w:rsidRDefault="0010799C" w14:paraId="1BA8F6D7" w14:textId="77777777">
      <w:pPr>
        <w:spacing w:line="240" w:lineRule="auto"/>
      </w:pPr>
      <w:r>
        <w:separator/>
      </w:r>
    </w:p>
  </w:footnote>
  <w:footnote w:type="continuationSeparator" w:id="0">
    <w:p w:rsidR="0010799C" w:rsidRDefault="0010799C" w14:paraId="2480EC19" w14:textId="7777777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70CA7"/>
    <w:multiLevelType w:val="hybridMultilevel"/>
    <w:tmpl w:val="8B44371C"/>
    <w:lvl w:ilvl="0" w:tplc="A9C2E208">
      <w:start w:val="1"/>
      <w:numFmt w:val="bullet"/>
      <w:lvlText w:val="●"/>
      <w:lvlJc w:val="left"/>
      <w:pPr>
        <w:ind w:left="720" w:hanging="360"/>
      </w:pPr>
    </w:lvl>
    <w:lvl w:ilvl="1" w:tplc="0980B38E">
      <w:start w:val="1"/>
      <w:numFmt w:val="bullet"/>
      <w:lvlText w:val="○"/>
      <w:lvlJc w:val="left"/>
      <w:pPr>
        <w:ind w:left="1440" w:hanging="360"/>
      </w:pPr>
    </w:lvl>
    <w:lvl w:ilvl="2" w:tplc="EE8898A6">
      <w:start w:val="1"/>
      <w:numFmt w:val="bullet"/>
      <w:lvlText w:val="■"/>
      <w:lvlJc w:val="left"/>
      <w:pPr>
        <w:ind w:left="2160" w:hanging="360"/>
      </w:pPr>
    </w:lvl>
    <w:lvl w:ilvl="3" w:tplc="8D8E2726">
      <w:start w:val="1"/>
      <w:numFmt w:val="bullet"/>
      <w:lvlText w:val="●"/>
      <w:lvlJc w:val="left"/>
      <w:pPr>
        <w:ind w:left="2880" w:hanging="360"/>
      </w:pPr>
    </w:lvl>
    <w:lvl w:ilvl="4" w:tplc="41EA424C">
      <w:start w:val="1"/>
      <w:numFmt w:val="bullet"/>
      <w:lvlText w:val="○"/>
      <w:lvlJc w:val="left"/>
      <w:pPr>
        <w:ind w:left="3600" w:hanging="360"/>
      </w:pPr>
    </w:lvl>
    <w:lvl w:ilvl="5" w:tplc="C7E4F5EA">
      <w:start w:val="1"/>
      <w:numFmt w:val="bullet"/>
      <w:lvlText w:val="■"/>
      <w:lvlJc w:val="left"/>
      <w:pPr>
        <w:ind w:left="4320" w:hanging="360"/>
      </w:pPr>
    </w:lvl>
    <w:lvl w:ilvl="6" w:tplc="A9FA671E">
      <w:start w:val="1"/>
      <w:numFmt w:val="bullet"/>
      <w:lvlText w:val="●"/>
      <w:lvlJc w:val="left"/>
      <w:pPr>
        <w:ind w:left="5040" w:hanging="360"/>
      </w:pPr>
    </w:lvl>
    <w:lvl w:ilvl="7" w:tplc="78782170">
      <w:start w:val="1"/>
      <w:numFmt w:val="bullet"/>
      <w:lvlText w:val="●"/>
      <w:lvlJc w:val="left"/>
      <w:pPr>
        <w:ind w:left="5760" w:hanging="360"/>
      </w:pPr>
    </w:lvl>
    <w:lvl w:ilvl="8" w:tplc="294A403E">
      <w:start w:val="1"/>
      <w:numFmt w:val="bullet"/>
      <w:lvlText w:val="●"/>
      <w:lvlJc w:val="left"/>
      <w:pPr>
        <w:ind w:left="6480" w:hanging="360"/>
      </w:pPr>
    </w:lvl>
  </w:abstractNum>
  <w:abstractNum w:abstractNumId="1" w15:restartNumberingAfterBreak="0">
    <w:nsid w:val="17B22A07"/>
    <w:multiLevelType w:val="hybridMultilevel"/>
    <w:tmpl w:val="00E215DE"/>
    <w:lvl w:ilvl="0" w:tplc="36E42E22">
      <w:start w:val="1"/>
      <w:numFmt w:val="bullet"/>
      <w:lvlText w:val="•"/>
      <w:lvlJc w:val="left"/>
      <w:pPr>
        <w:ind w:left="720" w:hanging="360"/>
      </w:pPr>
    </w:lvl>
    <w:lvl w:ilvl="1" w:tplc="20501336">
      <w:numFmt w:val="decimal"/>
      <w:lvlText w:val=""/>
      <w:lvlJc w:val="left"/>
    </w:lvl>
    <w:lvl w:ilvl="2" w:tplc="7E62E9BA">
      <w:numFmt w:val="decimal"/>
      <w:lvlText w:val=""/>
      <w:lvlJc w:val="left"/>
    </w:lvl>
    <w:lvl w:ilvl="3" w:tplc="408EF636">
      <w:numFmt w:val="decimal"/>
      <w:lvlText w:val=""/>
      <w:lvlJc w:val="left"/>
    </w:lvl>
    <w:lvl w:ilvl="4" w:tplc="25522E5C">
      <w:numFmt w:val="decimal"/>
      <w:lvlText w:val=""/>
      <w:lvlJc w:val="left"/>
    </w:lvl>
    <w:lvl w:ilvl="5" w:tplc="C7D24B7A">
      <w:numFmt w:val="decimal"/>
      <w:lvlText w:val=""/>
      <w:lvlJc w:val="left"/>
    </w:lvl>
    <w:lvl w:ilvl="6" w:tplc="1298A714">
      <w:numFmt w:val="decimal"/>
      <w:lvlText w:val=""/>
      <w:lvlJc w:val="left"/>
    </w:lvl>
    <w:lvl w:ilvl="7" w:tplc="5154585C">
      <w:numFmt w:val="decimal"/>
      <w:lvlText w:val=""/>
      <w:lvlJc w:val="left"/>
    </w:lvl>
    <w:lvl w:ilvl="8" w:tplc="3B080268">
      <w:numFmt w:val="decimal"/>
      <w:lvlText w:val=""/>
      <w:lvlJc w:val="left"/>
    </w:lvl>
  </w:abstractNum>
  <w:num w:numId="1" w16cid:durableId="1408725871">
    <w:abstractNumId w:val="0"/>
    <w:lvlOverride w:ilvl="0">
      <w:startOverride w:val="1"/>
    </w:lvlOverride>
  </w:num>
  <w:num w:numId="2" w16cid:durableId="188135875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A62"/>
    <w:rsid w:val="0010799C"/>
    <w:rsid w:val="0053F0DA"/>
    <w:rsid w:val="00B11AE4"/>
    <w:rsid w:val="00CE2235"/>
    <w:rsid w:val="00D32A62"/>
    <w:rsid w:val="01B8020A"/>
    <w:rsid w:val="023C0D02"/>
    <w:rsid w:val="02F5DE09"/>
    <w:rsid w:val="03DCEE38"/>
    <w:rsid w:val="046D18A9"/>
    <w:rsid w:val="0851F71A"/>
    <w:rsid w:val="08AF1E39"/>
    <w:rsid w:val="08B23CAE"/>
    <w:rsid w:val="0B90152C"/>
    <w:rsid w:val="0C278B4B"/>
    <w:rsid w:val="12E74ACC"/>
    <w:rsid w:val="1DD8CF39"/>
    <w:rsid w:val="1E2D79C6"/>
    <w:rsid w:val="1EECD031"/>
    <w:rsid w:val="21DF6503"/>
    <w:rsid w:val="23E1E99C"/>
    <w:rsid w:val="2465A162"/>
    <w:rsid w:val="29DA5080"/>
    <w:rsid w:val="2A320F50"/>
    <w:rsid w:val="2BE35818"/>
    <w:rsid w:val="2BF2E805"/>
    <w:rsid w:val="2F454C5D"/>
    <w:rsid w:val="2F9BFAEE"/>
    <w:rsid w:val="2FFCDAE2"/>
    <w:rsid w:val="35A5C700"/>
    <w:rsid w:val="363018F7"/>
    <w:rsid w:val="369C95C8"/>
    <w:rsid w:val="37BCCA66"/>
    <w:rsid w:val="38A081E5"/>
    <w:rsid w:val="3991806C"/>
    <w:rsid w:val="3B578E84"/>
    <w:rsid w:val="3CB10488"/>
    <w:rsid w:val="3EE74B7B"/>
    <w:rsid w:val="3F6FD673"/>
    <w:rsid w:val="3F78439F"/>
    <w:rsid w:val="40AA9DDA"/>
    <w:rsid w:val="40BB487F"/>
    <w:rsid w:val="415CA5D5"/>
    <w:rsid w:val="428E1800"/>
    <w:rsid w:val="437AEF20"/>
    <w:rsid w:val="447772A4"/>
    <w:rsid w:val="44AC979B"/>
    <w:rsid w:val="4651F677"/>
    <w:rsid w:val="47574E5F"/>
    <w:rsid w:val="4BFC2A4D"/>
    <w:rsid w:val="4C8F833E"/>
    <w:rsid w:val="4DBB9F2D"/>
    <w:rsid w:val="4F7DC7B4"/>
    <w:rsid w:val="506554A6"/>
    <w:rsid w:val="518F0B0D"/>
    <w:rsid w:val="51D7D1FC"/>
    <w:rsid w:val="555FF7C4"/>
    <w:rsid w:val="55C2BD1F"/>
    <w:rsid w:val="5720D5F2"/>
    <w:rsid w:val="5772ED7D"/>
    <w:rsid w:val="593BB260"/>
    <w:rsid w:val="597063AD"/>
    <w:rsid w:val="5A57567C"/>
    <w:rsid w:val="5B711B79"/>
    <w:rsid w:val="5BBD9C1D"/>
    <w:rsid w:val="5C96EAC2"/>
    <w:rsid w:val="60C4189C"/>
    <w:rsid w:val="61183C97"/>
    <w:rsid w:val="616E335C"/>
    <w:rsid w:val="616EF431"/>
    <w:rsid w:val="618B227C"/>
    <w:rsid w:val="65780CDD"/>
    <w:rsid w:val="658660D5"/>
    <w:rsid w:val="66574864"/>
    <w:rsid w:val="66864FEE"/>
    <w:rsid w:val="6A8BF296"/>
    <w:rsid w:val="6F2BE2B1"/>
    <w:rsid w:val="6FBB76BE"/>
    <w:rsid w:val="6FD2C57B"/>
    <w:rsid w:val="7360AAAC"/>
    <w:rsid w:val="740BD8AF"/>
    <w:rsid w:val="79FB7B47"/>
    <w:rsid w:val="7C12939C"/>
    <w:rsid w:val="7CF7C0C9"/>
    <w:rsid w:val="7EC08DF8"/>
    <w:rsid w:val="7EC5D5E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47D47"/>
  <w15:docId w15:val="{BA99BC0D-0F00-43A3-BF37-DEEC3A2D3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hAnsi="Segoe UI" w:eastAsia="Segoe UI" w:cs="Segoe UI"/>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line="276" w:lineRule="auto"/>
    </w:pPr>
  </w:style>
  <w:style w:type="paragraph" w:styleId="Heading1">
    <w:name w:val="heading 1"/>
    <w:basedOn w:val="Normal"/>
    <w:next w:val="Normal"/>
    <w:uiPriority w:val="9"/>
    <w:qFormat/>
    <w:pPr>
      <w:keepNext/>
      <w:spacing w:before="320" w:after="160"/>
      <w:outlineLvl w:val="0"/>
    </w:pPr>
    <w:rPr>
      <w:rFonts w:ascii="Segoe UI Semibold" w:hAnsi="Segoe UI Semibold" w:eastAsia="Segoe UI Semibold" w:cs="Segoe UI Semibold"/>
      <w:color w:val="863074"/>
      <w:sz w:val="36"/>
      <w:szCs w:val="36"/>
    </w:rPr>
  </w:style>
  <w:style w:type="paragraph" w:styleId="Heading2">
    <w:name w:val="heading 2"/>
    <w:basedOn w:val="Normal"/>
    <w:next w:val="Normal"/>
    <w:uiPriority w:val="9"/>
    <w:unhideWhenUsed/>
    <w:qFormat/>
    <w:pPr>
      <w:keepNext/>
      <w:spacing w:before="260" w:after="140"/>
      <w:outlineLvl w:val="1"/>
    </w:pPr>
    <w:rPr>
      <w:rFonts w:ascii="Segoe UI Semibold" w:hAnsi="Segoe UI Semibold" w:eastAsia="Segoe UI Semibold" w:cs="Segoe UI Semibold"/>
      <w:color w:val="863074"/>
      <w:sz w:val="28"/>
      <w:szCs w:val="28"/>
    </w:rPr>
  </w:style>
  <w:style w:type="paragraph" w:styleId="Heading3">
    <w:name w:val="heading 3"/>
    <w:basedOn w:val="Normal"/>
    <w:next w:val="Normal"/>
    <w:uiPriority w:val="9"/>
    <w:unhideWhenUsed/>
    <w:qFormat/>
    <w:pPr>
      <w:keepNext/>
      <w:spacing w:before="220" w:after="120"/>
      <w:outlineLvl w:val="2"/>
    </w:pPr>
    <w:rPr>
      <w:color w:val="863074"/>
      <w:sz w:val="24"/>
      <w:szCs w:val="24"/>
    </w:rPr>
  </w:style>
  <w:style w:type="paragraph" w:styleId="Heading4">
    <w:name w:val="heading 4"/>
    <w:basedOn w:val="Normal"/>
    <w:next w:val="Normal"/>
    <w:uiPriority w:val="9"/>
    <w:semiHidden/>
    <w:unhideWhenUsed/>
    <w:qFormat/>
    <w:pPr>
      <w:outlineLvl w:val="3"/>
    </w:pPr>
    <w:rPr>
      <w:i/>
      <w:iCs/>
      <w:color w:val="2E74B5"/>
    </w:rPr>
  </w:style>
  <w:style w:type="paragraph" w:styleId="Heading5">
    <w:name w:val="heading 5"/>
    <w:basedOn w:val="Normal"/>
    <w:next w:val="Normal"/>
    <w:uiPriority w:val="9"/>
    <w:semiHidden/>
    <w:unhideWhenUsed/>
    <w:qFormat/>
    <w:pPr>
      <w:outlineLvl w:val="4"/>
    </w:pPr>
    <w:rPr>
      <w:color w:val="2E74B5"/>
    </w:rPr>
  </w:style>
  <w:style w:type="paragraph" w:styleId="Heading6">
    <w:name w:val="heading 6"/>
    <w:basedOn w:val="Normal"/>
    <w:next w:val="Normal"/>
    <w:uiPriority w:val="9"/>
    <w:semiHidden/>
    <w:unhideWhenUsed/>
    <w:qFormat/>
    <w:pPr>
      <w:outlineLvl w:val="5"/>
    </w:pPr>
    <w:rPr>
      <w:color w:val="1F4D7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spacing w:after="360" w:line="240" w:lineRule="auto"/>
      <w:outlineLvl w:val="0"/>
    </w:pPr>
    <w:rPr>
      <w:rFonts w:ascii="Segoe UI Semibold" w:hAnsi="Segoe UI Semibold" w:eastAsia="Segoe UI Semibold" w:cs="Segoe UI Semibold"/>
      <w:color w:val="863074"/>
      <w:sz w:val="56"/>
      <w:szCs w:val="56"/>
    </w:rPr>
  </w:style>
  <w:style w:type="paragraph" w:styleId="Strong1" w:customStyle="1">
    <w:name w:val="Strong1"/>
    <w:basedOn w:val="Normal"/>
    <w:next w:val="Normal"/>
    <w:qFormat/>
    <w:rPr>
      <w:b/>
      <w:bCs/>
    </w:rPr>
  </w:style>
  <w:style w:type="paragraph" w:styleId="ListParagraph">
    <w:name w:val="List Paragraph"/>
    <w:basedOn w:val="Normal"/>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pPr>
      <w:spacing w:line="240" w:lineRule="auto"/>
    </w:pPr>
  </w:style>
  <w:style w:type="character" w:styleId="FootnoteTextChar" w:customStyle="1">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basedOn w:val="Normal"/>
    <w:link w:val="EndnoteTextChar"/>
    <w:uiPriority w:val="99"/>
    <w:semiHidden/>
    <w:unhideWhenUsed/>
    <w:pPr>
      <w:spacing w:line="240" w:lineRule="auto"/>
    </w:pPr>
  </w:style>
  <w:style w:type="character" w:styleId="EndnoteTextChar" w:customStyle="1">
    <w:name w:val="Endnote Text Char"/>
    <w:link w:val="EndnoteText"/>
    <w:uiPriority w:val="99"/>
    <w:semiHidden/>
    <w:unhideWhenUsed/>
    <w:rPr>
      <w:sz w:val="20"/>
      <w:szCs w:val="20"/>
    </w:rPr>
  </w:style>
  <w:style w:type="paragraph" w:styleId="Caption">
    <w:name w:val="caption"/>
    <w:basedOn w:val="Normal"/>
    <w:next w:val="Normal"/>
    <w:qFormat/>
    <w:pPr>
      <w:spacing w:after="160"/>
    </w:pPr>
    <w:rPr>
      <w:i/>
      <w:iCs/>
      <w:color w:val="44546A"/>
      <w:sz w:val="18"/>
      <w:szCs w:val="18"/>
    </w:rPr>
  </w:style>
  <w:style w:type="character" w:styleId="UnresolvedMention">
    <w:name w:val="Unresolved Mention"/>
    <w:basedOn w:val="DefaultParagraphFont"/>
    <w:uiPriority w:val="99"/>
    <w:semiHidden/>
    <w:unhideWhenUsed/>
    <w:rsid w:val="00CE2235"/>
    <w:rPr>
      <w:color w:val="605E5C"/>
      <w:shd w:val="clear" w:color="auto" w:fill="E1DFDD"/>
    </w:rPr>
  </w:style>
  <w:style w:type="paragraph" w:styleId="NoSpacing">
    <w:uiPriority w:val="1"/>
    <w:name w:val="No Spacing"/>
    <w:qFormat/>
    <w:rsid w:val="5C96EA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yperlink" Target="https://sciencegenderequity.org.au/news/building-a-new-awards-pathway-for-tafes/" TargetMode="External" Id="rId8" /><Relationship Type="http://schemas.openxmlformats.org/officeDocument/2006/relationships/image" Target="media/image5.png" Id="rId13" /><Relationship Type="http://schemas.openxmlformats.org/officeDocument/2006/relationships/settings" Target="settings.xml" Id="rId3" /><Relationship Type="http://schemas.openxmlformats.org/officeDocument/2006/relationships/theme" Target="theme/theme1.xml" Id="rId21" /><Relationship Type="http://schemas.openxmlformats.org/officeDocument/2006/relationships/image" Target="media/image4.png" Id="rId12" /><Relationship Type="http://schemas.openxmlformats.org/officeDocument/2006/relationships/image" Target="media/image9.png" Id="rId17" /><Relationship Type="http://schemas.openxmlformats.org/officeDocument/2006/relationships/styles" Target="styles.xml" Id="rId2" /><Relationship Type="http://schemas.openxmlformats.org/officeDocument/2006/relationships/image" Target="media/image8.png" Id="rId16" /><Relationship Type="http://schemas.openxmlformats.org/officeDocument/2006/relationships/fontTable" Target="fontTable.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image" Target="media/image3.png" Id="rId11" /><Relationship Type="http://schemas.openxmlformats.org/officeDocument/2006/relationships/customXml" Target="../customXml/item3.xml" Id="rId24" /><Relationship Type="http://schemas.openxmlformats.org/officeDocument/2006/relationships/footnotes" Target="footnotes.xml" Id="rId5" /><Relationship Type="http://schemas.openxmlformats.org/officeDocument/2006/relationships/image" Target="media/image7.png" Id="rId15" /><Relationship Type="http://schemas.openxmlformats.org/officeDocument/2006/relationships/customXml" Target="../customXml/item2.xml" Id="rId23" /><Relationship Type="http://schemas.openxmlformats.org/officeDocument/2006/relationships/image" Target="media/image2.png" Id="rId10" /><Relationship Type="http://schemas.openxmlformats.org/officeDocument/2006/relationships/footer" Target="footer1.xml" Id="rId19" /><Relationship Type="http://schemas.openxmlformats.org/officeDocument/2006/relationships/webSettings" Target="webSettings.xml" Id="rId4" /><Relationship Type="http://schemas.openxmlformats.org/officeDocument/2006/relationships/image" Target="media/image1.png" Id="rId9" /><Relationship Type="http://schemas.openxmlformats.org/officeDocument/2006/relationships/image" Target="media/image6.png" Id="rId14" /><Relationship Type="http://schemas.openxmlformats.org/officeDocument/2006/relationships/customXml" Target="../customXml/item1.xml" Id="rId22" /><Relationship Type="http://schemas.openxmlformats.org/officeDocument/2006/relationships/hyperlink" Target="https://www.jobsandskills.gov.au/research/studies/gender-economic-equality-study#paper3speedinguppr" TargetMode="External" Id="Rc9d8e91aa88d474a" /><Relationship Type="http://schemas.openxmlformats.org/officeDocument/2006/relationships/hyperlink" Target="https://www.surveymonkey.com/r/DHFMKWK" TargetMode="External" Id="R9b23f4c39a664028" /><Relationship Type="http://schemas.openxmlformats.org/officeDocument/2006/relationships/hyperlink" Target="mailto:sage@sciencegenderequity.org.au" TargetMode="External" Id="R425f61d53b804da4" /><Relationship Type="http://schemas.openxmlformats.org/officeDocument/2006/relationships/hyperlink" Target="https://sciencegenderequity.org.au/wp-content/uploads/2026/07/SAGE_TAFE_Consultation_Survey_accessible.docx" TargetMode="External" Id="R0a0015d453f943ec"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9265784F9D0143B62AB1FAB37E3AFE" ma:contentTypeVersion="19" ma:contentTypeDescription="Create a new document." ma:contentTypeScope="" ma:versionID="0e9da55a698e4d936c25d2abe28e3de2">
  <xsd:schema xmlns:xsd="http://www.w3.org/2001/XMLSchema" xmlns:xs="http://www.w3.org/2001/XMLSchema" xmlns:p="http://schemas.microsoft.com/office/2006/metadata/properties" xmlns:ns2="c6db7822-729e-4ab1-ae7e-46cef40dee79" xmlns:ns3="0fdad461-1602-4c37-8860-e1550c56ec41" targetNamespace="http://schemas.microsoft.com/office/2006/metadata/properties" ma:root="true" ma:fieldsID="d2ba6fe8601ac8926a6c6bdf83ba4980" ns2:_="" ns3:_="">
    <xsd:import namespace="c6db7822-729e-4ab1-ae7e-46cef40dee79"/>
    <xsd:import namespace="0fdad461-1602-4c37-8860-e1550c56ec4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db7822-729e-4ab1-ae7e-46cef40dee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975eb51-64af-4507-a198-67cb8dd1666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dad461-1602-4c37-8860-e1550c56ec4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d16ebc0-cddd-48c6-bfba-036bf9277af9}" ma:internalName="TaxCatchAll" ma:showField="CatchAllData" ma:web="0fdad461-1602-4c37-8860-e1550c56ec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fdad461-1602-4c37-8860-e1550c56ec41" xsi:nil="true"/>
    <lcf76f155ced4ddcb4097134ff3c332f xmlns="c6db7822-729e-4ab1-ae7e-46cef40dee7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05C16C5-2E6A-4D3F-B793-C31EA2C037D8}"/>
</file>

<file path=customXml/itemProps2.xml><?xml version="1.0" encoding="utf-8"?>
<ds:datastoreItem xmlns:ds="http://schemas.openxmlformats.org/officeDocument/2006/customXml" ds:itemID="{66AE71D9-5646-4C13-A94A-8EA72313FCAE}"/>
</file>

<file path=customXml/itemProps3.xml><?xml version="1.0" encoding="utf-8"?>
<ds:datastoreItem xmlns:ds="http://schemas.openxmlformats.org/officeDocument/2006/customXml" ds:itemID="{9DA5D5DB-CA4D-4C0B-9816-594E23307F36}"/>
</file>

<file path=docMetadata/LabelInfo.xml><?xml version="1.0" encoding="utf-8"?>
<clbl:labelList xmlns:clbl="http://schemas.microsoft.com/office/2020/mipLabelMetadata">
  <clbl:label id="{0513c5a3-bca9-4b3a-ac1f-1177870b2940}" enabled="1" method="Standard" siteId="{a47734cf-7078-4b3e-88dd-784d5ce6b046}"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Have your say: TAFE Accreditation Program Consultation</dc:title>
  <dc:creator>Science in Gender Equity (SAGE)</dc:creator>
  <dc:description>TAFE Accreditation Program Consultation — Discussion Paper</dc:description>
  <lastModifiedBy>Isabelle Kingsley</lastModifiedBy>
  <revision>9</revision>
  <dcterms:created xsi:type="dcterms:W3CDTF">2026-06-29T05:25:00.0000000Z</dcterms:created>
  <dcterms:modified xsi:type="dcterms:W3CDTF">2026-07-14T04:09:10.2129781Z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0x010100F69265784F9D0143B62AB1FAB37E3AFE</vt:lpwstr>
  </property>
  <property fmtid="{D5CDD505-2E9C-101B-9397-08002B2CF9AE}" pid="3" name="MediaServiceImageTags">
    <vt:lpwstr/>
  </property>
</Properties>
</file>